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再融资奖励事项办事指南</w:t>
      </w:r>
    </w:p>
    <w:p>
      <w:pPr>
        <w:rPr>
          <w:rFonts w:ascii="仿宋_GB2312" w:hAnsi="仿宋_GB2312" w:eastAsia="仿宋_GB2312" w:cs="仿宋_GB2312"/>
          <w:sz w:val="32"/>
          <w:szCs w:val="32"/>
        </w:rPr>
      </w:pPr>
    </w:p>
    <w:p>
      <w:pPr>
        <w:spacing w:line="540" w:lineRule="exact"/>
        <w:ind w:firstLine="640" w:firstLineChars="200"/>
        <w:rPr>
          <w:rFonts w:ascii="黑体" w:hAnsi="黑体" w:eastAsia="黑体" w:cs="黑体"/>
          <w:color w:val="000000"/>
          <w:kern w:val="0"/>
          <w:sz w:val="32"/>
          <w:szCs w:val="32"/>
        </w:rPr>
      </w:pPr>
      <w:r>
        <w:rPr>
          <w:rFonts w:hint="eastAsia" w:ascii="黑体" w:hAnsi="黑体" w:eastAsia="黑体" w:cs="黑体"/>
          <w:sz w:val="32"/>
          <w:szCs w:val="32"/>
        </w:rPr>
        <w:t>一、政策依据</w:t>
      </w:r>
    </w:p>
    <w:p>
      <w:pPr>
        <w:spacing w:line="540" w:lineRule="exact"/>
        <w:ind w:firstLine="640" w:firstLineChars="200"/>
        <w:rPr>
          <w:rFonts w:ascii="仿宋_GB2312" w:eastAsia="仿宋_GB2312"/>
          <w:color w:val="000000"/>
          <w:sz w:val="32"/>
          <w:szCs w:val="32"/>
        </w:rPr>
      </w:pPr>
      <w:r>
        <w:rPr>
          <w:rFonts w:hint="eastAsia" w:ascii="仿宋_GB2312" w:hAnsi="仿宋_GB2312" w:eastAsia="仿宋_GB2312" w:cs="仿宋_GB2312"/>
          <w:bCs/>
          <w:color w:val="000000"/>
          <w:kern w:val="0"/>
          <w:sz w:val="32"/>
          <w:szCs w:val="32"/>
        </w:rPr>
        <w:t>《北京经济技术开发区关于进一步统筹疫情防控和经济社会发展支持企业共克时艰的若干措施</w:t>
      </w:r>
      <w:r>
        <w:rPr>
          <w:rFonts w:hint="eastAsia" w:ascii="仿宋_GB2312" w:hAnsi="仿宋" w:eastAsia="仿宋_GB2312"/>
          <w:sz w:val="32"/>
          <w:szCs w:val="32"/>
        </w:rPr>
        <w:t>（2.0版）</w:t>
      </w:r>
      <w:r>
        <w:rPr>
          <w:rFonts w:hint="eastAsia" w:ascii="仿宋_GB2312" w:hAnsi="仿宋_GB2312" w:eastAsia="仿宋_GB2312" w:cs="仿宋_GB2312"/>
          <w:bCs/>
          <w:color w:val="000000"/>
          <w:kern w:val="0"/>
          <w:sz w:val="32"/>
          <w:szCs w:val="32"/>
        </w:rPr>
        <w:t>》中第九条促融资“</w:t>
      </w:r>
      <w:r>
        <w:rPr>
          <w:rFonts w:ascii="仿宋_GB2312" w:eastAsia="仿宋_GB2312"/>
          <w:color w:val="000000"/>
          <w:sz w:val="32"/>
          <w:szCs w:val="32"/>
        </w:rPr>
        <w:t>上市企业、新三板精选层挂牌企业通过增发、配股等方式再融资的，按实际募集资金的1‰给予奖励，最高分别奖励100万元、20万元。</w:t>
      </w:r>
      <w:r>
        <w:rPr>
          <w:rFonts w:hint="eastAsia" w:ascii="仿宋_GB2312" w:eastAsia="仿宋_GB2312"/>
          <w:color w:val="000000"/>
          <w:sz w:val="32"/>
          <w:szCs w:val="32"/>
        </w:rPr>
        <w:t>”</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二、申报事项</w:t>
      </w:r>
    </w:p>
    <w:p>
      <w:pPr>
        <w:spacing w:line="540" w:lineRule="exact"/>
        <w:ind w:firstLine="640" w:firstLineChars="200"/>
        <w:rPr>
          <w:rFonts w:eastAsia="仿宋_GB2312" w:cs="仿宋_GB2312"/>
          <w:sz w:val="32"/>
          <w:szCs w:val="32"/>
        </w:rPr>
      </w:pPr>
      <w:r>
        <w:rPr>
          <w:rFonts w:hint="eastAsia" w:ascii="仿宋_GB2312" w:hAnsi="仿宋" w:eastAsia="仿宋_GB2312"/>
          <w:color w:val="000000"/>
          <w:sz w:val="32"/>
          <w:szCs w:val="32"/>
        </w:rPr>
        <w:t>再融资奖励</w:t>
      </w:r>
    </w:p>
    <w:p>
      <w:pPr>
        <w:spacing w:line="540" w:lineRule="exact"/>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adjustRightInd w:val="0"/>
        <w:snapToGrid w:val="0"/>
        <w:spacing w:line="540" w:lineRule="exact"/>
        <w:ind w:firstLine="640" w:firstLineChars="200"/>
        <w:rPr>
          <w:rFonts w:ascii="仿宋_GB2312" w:hAnsi="仿宋" w:eastAsia="仿宋_GB2312"/>
          <w:color w:val="000000"/>
          <w:sz w:val="32"/>
          <w:szCs w:val="32"/>
        </w:rPr>
      </w:pPr>
      <w:r>
        <w:rPr>
          <w:rFonts w:hint="eastAsia" w:ascii="仿宋_GB2312" w:hAnsi="仿宋_GB2312" w:eastAsia="仿宋_GB2312" w:cs="仿宋_GB2312"/>
          <w:sz w:val="32"/>
          <w:szCs w:val="32"/>
        </w:rPr>
        <w:t>（一）</w:t>
      </w:r>
      <w:r>
        <w:rPr>
          <w:rFonts w:hint="eastAsia" w:ascii="仿宋_GB2312" w:eastAsia="仿宋_GB2312"/>
          <w:color w:val="000000"/>
          <w:sz w:val="32"/>
          <w:szCs w:val="32"/>
        </w:rPr>
        <w:t>依法在经开区（</w:t>
      </w:r>
      <w:r>
        <w:rPr>
          <w:rFonts w:ascii="仿宋_GB2312" w:eastAsia="仿宋_GB2312"/>
          <w:color w:val="000000"/>
          <w:sz w:val="32"/>
          <w:szCs w:val="32"/>
        </w:rPr>
        <w:t>60平方公里，以下同）范围内注册、纳税并入</w:t>
      </w:r>
      <w:r>
        <w:rPr>
          <w:rFonts w:hint="eastAsia" w:ascii="仿宋_GB2312" w:eastAsia="仿宋_GB2312"/>
          <w:color w:val="000000"/>
          <w:sz w:val="32"/>
          <w:szCs w:val="32"/>
        </w:rPr>
        <w:t>统，具有独立法人资</w:t>
      </w:r>
      <w:r>
        <w:rPr>
          <w:rFonts w:hint="eastAsia" w:ascii="仿宋_GB2312" w:eastAsia="仿宋_GB2312"/>
          <w:sz w:val="32"/>
          <w:szCs w:val="32"/>
        </w:rPr>
        <w:t>格，实行独立核算的企业或新入区已获得经开区管委会立项批复的企业；</w:t>
      </w:r>
    </w:p>
    <w:p>
      <w:pPr>
        <w:spacing w:line="54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（二）</w:t>
      </w:r>
      <w:r>
        <w:rPr>
          <w:rFonts w:ascii="仿宋_GB2312" w:eastAsia="仿宋_GB2312"/>
          <w:color w:val="000000"/>
          <w:sz w:val="32"/>
          <w:szCs w:val="32"/>
        </w:rPr>
        <w:t>符合诚信经营标准，近三年无严重违法违规记录，未拖欠应缴还的财政性资金等</w:t>
      </w:r>
      <w:r>
        <w:rPr>
          <w:rFonts w:hint="eastAsia" w:ascii="仿宋_GB2312" w:eastAsia="仿宋_GB2312"/>
          <w:sz w:val="32"/>
          <w:szCs w:val="32"/>
        </w:rPr>
        <w:t>；</w:t>
      </w:r>
    </w:p>
    <w:p>
      <w:pPr>
        <w:adjustRightInd w:val="0"/>
        <w:snapToGrid w:val="0"/>
        <w:spacing w:line="540" w:lineRule="exact"/>
        <w:ind w:firstLine="640" w:firstLineChars="200"/>
        <w:rPr>
          <w:rFonts w:ascii="仿宋_GB2312" w:eastAsia="仿宋_GB2312"/>
          <w:color w:val="000000"/>
          <w:sz w:val="32"/>
          <w:szCs w:val="32"/>
        </w:rPr>
      </w:pPr>
      <w:r>
        <w:rPr>
          <w:rFonts w:hint="eastAsia" w:ascii="仿宋_GB2312" w:eastAsia="仿宋_GB2312"/>
          <w:sz w:val="32"/>
          <w:szCs w:val="32"/>
        </w:rPr>
        <w:t>（三）</w:t>
      </w:r>
      <w:r>
        <w:rPr>
          <w:rFonts w:ascii="仿宋_GB2312" w:eastAsia="仿宋_GB2312"/>
          <w:color w:val="000000"/>
          <w:sz w:val="32"/>
          <w:szCs w:val="32"/>
        </w:rPr>
        <w:t>奖励事项的统计时间应在2020</w:t>
      </w:r>
      <w:r>
        <w:rPr>
          <w:rFonts w:hint="eastAsia" w:ascii="仿宋_GB2312" w:eastAsia="仿宋_GB2312"/>
          <w:color w:val="000000"/>
          <w:sz w:val="32"/>
          <w:szCs w:val="32"/>
        </w:rPr>
        <w:t>年</w:t>
      </w:r>
      <w:r>
        <w:rPr>
          <w:rFonts w:ascii="仿宋_GB2312" w:eastAsia="仿宋_GB2312"/>
          <w:color w:val="000000"/>
          <w:sz w:val="32"/>
          <w:szCs w:val="32"/>
        </w:rPr>
        <w:t>1</w:t>
      </w:r>
      <w:r>
        <w:rPr>
          <w:rFonts w:hint="eastAsia" w:ascii="仿宋_GB2312" w:eastAsia="仿宋_GB2312"/>
          <w:color w:val="000000"/>
          <w:sz w:val="32"/>
          <w:szCs w:val="32"/>
        </w:rPr>
        <w:t>月</w:t>
      </w:r>
      <w:r>
        <w:rPr>
          <w:rFonts w:ascii="仿宋_GB2312" w:eastAsia="仿宋_GB2312"/>
          <w:color w:val="000000"/>
          <w:sz w:val="32"/>
          <w:szCs w:val="32"/>
        </w:rPr>
        <w:t>1日至2020年12月31日范围内</w:t>
      </w:r>
      <w:r>
        <w:rPr>
          <w:rFonts w:hint="eastAsia" w:ascii="仿宋_GB2312" w:eastAsia="仿宋_GB2312"/>
          <w:sz w:val="32"/>
          <w:szCs w:val="32"/>
        </w:rPr>
        <w:t>；</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w:t>
      </w:r>
      <w:r>
        <w:rPr>
          <w:rFonts w:ascii="仿宋_GB2312" w:eastAsia="仿宋_GB2312"/>
          <w:color w:val="000000"/>
          <w:sz w:val="32"/>
          <w:szCs w:val="32"/>
        </w:rPr>
        <w:t>未来五年内，不改变工商注册地并在经开区纳税、入统的企业</w:t>
      </w:r>
      <w:r>
        <w:rPr>
          <w:rFonts w:hint="eastAsia" w:ascii="仿宋_GB2312" w:eastAsia="仿宋_GB2312"/>
          <w:sz w:val="32"/>
          <w:szCs w:val="32"/>
        </w:rPr>
        <w:t>；</w:t>
      </w:r>
    </w:p>
    <w:p>
      <w:pPr>
        <w:spacing w:line="540" w:lineRule="exact"/>
        <w:ind w:firstLine="640" w:firstLineChars="200"/>
        <w:rPr>
          <w:rFonts w:ascii="仿宋_GB2312" w:hAnsi="仿宋_GB2312" w:eastAsia="仿宋_GB2312" w:cs="仿宋_GB2312"/>
          <w:bCs/>
          <w:color w:val="000000"/>
          <w:kern w:val="0"/>
          <w:sz w:val="32"/>
          <w:szCs w:val="32"/>
        </w:rPr>
      </w:pPr>
      <w:r>
        <w:rPr>
          <w:rFonts w:hint="eastAsia" w:ascii="仿宋_GB2312" w:eastAsia="仿宋_GB2312"/>
          <w:sz w:val="32"/>
          <w:szCs w:val="32"/>
        </w:rPr>
        <w:t>（五）</w:t>
      </w:r>
      <w:r>
        <w:rPr>
          <w:rFonts w:hint="eastAsia" w:ascii="仿宋_GB2312" w:hAnsi="仿宋_GB2312" w:eastAsia="仿宋_GB2312" w:cs="仿宋_GB2312"/>
          <w:bCs/>
          <w:color w:val="000000"/>
          <w:kern w:val="0"/>
          <w:sz w:val="32"/>
          <w:szCs w:val="32"/>
        </w:rPr>
        <w:t>在境内外主要证券交易所上市或在新三板精选层挂牌，且以增发、配股等方式再融资的企业。</w:t>
      </w:r>
    </w:p>
    <w:p>
      <w:pPr>
        <w:spacing w:line="540" w:lineRule="exact"/>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spacing w:line="540" w:lineRule="exact"/>
        <w:ind w:firstLine="640" w:firstLineChars="200"/>
        <w:rPr>
          <w:rFonts w:ascii="仿宋_GB2312" w:eastAsia="仿宋_GB2312"/>
          <w:color w:val="000000"/>
          <w:sz w:val="32"/>
          <w:szCs w:val="32"/>
        </w:rPr>
      </w:pPr>
      <w:r>
        <w:rPr>
          <w:rFonts w:hint="eastAsia" w:ascii="仿宋_GB2312" w:hAnsi="仿宋_GB2312" w:eastAsia="仿宋_GB2312" w:cs="仿宋_GB2312"/>
          <w:bCs/>
          <w:color w:val="000000"/>
          <w:kern w:val="0"/>
          <w:sz w:val="32"/>
          <w:szCs w:val="32"/>
        </w:rPr>
        <w:t>对在经开区注册并纳税的上市企业、或“新三板”精选层挂牌企业通过增</w:t>
      </w:r>
      <w:r>
        <w:rPr>
          <w:rFonts w:hint="eastAsia" w:ascii="仿宋_GB2312" w:eastAsia="仿宋_GB2312"/>
          <w:color w:val="000000"/>
          <w:sz w:val="32"/>
          <w:szCs w:val="32"/>
        </w:rPr>
        <w:t>发、配股等方式再融资的，区级财政按实际募集资金的</w:t>
      </w:r>
      <w:r>
        <w:rPr>
          <w:rFonts w:ascii="仿宋_GB2312" w:eastAsia="仿宋_GB2312"/>
          <w:color w:val="000000"/>
          <w:sz w:val="32"/>
          <w:szCs w:val="32"/>
        </w:rPr>
        <w:t>1‰给予奖励，最高分别奖励100万元、20万元。</w:t>
      </w:r>
      <w:r>
        <w:rPr>
          <w:rFonts w:hint="eastAsia" w:ascii="仿宋_GB2312" w:eastAsia="仿宋_GB2312"/>
          <w:color w:val="000000"/>
          <w:sz w:val="32"/>
          <w:szCs w:val="32"/>
        </w:rPr>
        <w:t>申报企业实际获得奖励金额将综合考虑企业对本区经济贡献核定。</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五、申报材料及要求</w:t>
      </w:r>
    </w:p>
    <w:p>
      <w:pPr>
        <w:spacing w:line="540" w:lineRule="exact"/>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spacing w:line="540" w:lineRule="exact"/>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1.</w:t>
      </w:r>
      <w:r>
        <w:rPr>
          <w:rFonts w:ascii="仿宋_GB2312" w:eastAsia="仿宋_GB2312"/>
          <w:color w:val="000000"/>
          <w:sz w:val="32"/>
          <w:szCs w:val="32"/>
        </w:rPr>
        <w:t>再融资奖励资金申请表</w:t>
      </w:r>
      <w:r>
        <w:rPr>
          <w:rFonts w:hint="eastAsia" w:ascii="仿宋_GB2312" w:eastAsia="仿宋_GB2312"/>
          <w:color w:val="000000"/>
          <w:sz w:val="32"/>
          <w:szCs w:val="32"/>
        </w:rPr>
        <w:t>，在线填报</w:t>
      </w:r>
      <w:r>
        <w:rPr>
          <w:rFonts w:ascii="仿宋_GB2312" w:eastAsia="仿宋_GB2312"/>
          <w:color w:val="000000"/>
          <w:sz w:val="32"/>
          <w:szCs w:val="32"/>
        </w:rPr>
        <w:t>；</w:t>
      </w:r>
    </w:p>
    <w:p>
      <w:pPr>
        <w:spacing w:line="540" w:lineRule="exact"/>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2.</w:t>
      </w:r>
      <w:r>
        <w:rPr>
          <w:rFonts w:ascii="仿宋_GB2312" w:eastAsia="仿宋_GB2312"/>
          <w:color w:val="000000"/>
          <w:sz w:val="32"/>
          <w:szCs w:val="32"/>
        </w:rPr>
        <w:t>企业营业执照副本</w:t>
      </w:r>
      <w:r>
        <w:rPr>
          <w:rFonts w:hint="eastAsia" w:ascii="仿宋_GB2312" w:hAnsi="仿宋" w:eastAsia="仿宋_GB2312"/>
          <w:color w:val="000000"/>
          <w:sz w:val="32"/>
          <w:szCs w:val="32"/>
        </w:rPr>
        <w:t>，彩色扫描原件上传</w:t>
      </w:r>
      <w:r>
        <w:rPr>
          <w:rFonts w:ascii="仿宋_GB2312" w:eastAsia="仿宋_GB2312"/>
          <w:color w:val="000000"/>
          <w:sz w:val="32"/>
          <w:szCs w:val="32"/>
        </w:rPr>
        <w:t>；</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3.承诺书，签字、加盖公章，彩色扫描原件上传；</w:t>
      </w:r>
    </w:p>
    <w:p>
      <w:pPr>
        <w:ind w:firstLine="640" w:firstLineChars="200"/>
        <w:rPr>
          <w:rFonts w:ascii="仿宋_GB2312" w:eastAsia="仿宋_GB2312"/>
          <w:color w:val="000000"/>
          <w:sz w:val="32"/>
          <w:szCs w:val="32"/>
        </w:rPr>
      </w:pPr>
      <w:r>
        <w:rPr>
          <w:rFonts w:hint="eastAsia" w:ascii="仿宋_GB2312" w:hAnsi="仿宋" w:eastAsia="仿宋_GB2312"/>
          <w:color w:val="000000"/>
          <w:sz w:val="32"/>
          <w:szCs w:val="32"/>
        </w:rPr>
        <w:t>4.银行开户证明</w:t>
      </w:r>
      <w:bookmarkStart w:id="0" w:name="_GoBack"/>
      <w:bookmarkEnd w:id="0"/>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加盖公章，</w:t>
      </w:r>
      <w:r>
        <w:rPr>
          <w:rFonts w:hint="eastAsia" w:ascii="仿宋_GB2312" w:hAnsi="仿宋" w:eastAsia="仿宋_GB2312"/>
          <w:color w:val="000000"/>
          <w:sz w:val="32"/>
          <w:szCs w:val="32"/>
        </w:rPr>
        <w:t>彩色扫描</w:t>
      </w:r>
      <w:r>
        <w:rPr>
          <w:rFonts w:hint="eastAsia" w:ascii="仿宋_GB2312" w:hAnsi="仿宋" w:eastAsia="仿宋_GB2312"/>
          <w:color w:val="000000"/>
          <w:sz w:val="32"/>
          <w:szCs w:val="32"/>
          <w:lang w:val="en-US" w:eastAsia="zh-CN"/>
        </w:rPr>
        <w:t>复印件</w:t>
      </w:r>
      <w:r>
        <w:rPr>
          <w:rFonts w:hint="eastAsia" w:ascii="仿宋_GB2312" w:hAnsi="仿宋" w:eastAsia="仿宋_GB2312"/>
          <w:color w:val="000000"/>
          <w:sz w:val="32"/>
          <w:szCs w:val="32"/>
        </w:rPr>
        <w:t>上传；</w:t>
      </w:r>
    </w:p>
    <w:p>
      <w:pPr>
        <w:adjustRightInd w:val="0"/>
        <w:snapToGrid w:val="0"/>
        <w:spacing w:line="540" w:lineRule="exact"/>
        <w:ind w:firstLine="640" w:firstLineChars="200"/>
        <w:jc w:val="left"/>
        <w:rPr>
          <w:rFonts w:ascii="仿宋_GB2312" w:eastAsia="仿宋_GB2312"/>
          <w:color w:val="000000"/>
          <w:sz w:val="32"/>
          <w:szCs w:val="32"/>
        </w:rPr>
      </w:pPr>
      <w:r>
        <w:rPr>
          <w:rFonts w:hint="eastAsia" w:ascii="仿宋_GB2312" w:hAnsi="仿宋_GB2312" w:eastAsia="仿宋_GB2312" w:cs="仿宋_GB2312"/>
          <w:sz w:val="32"/>
          <w:szCs w:val="32"/>
        </w:rPr>
        <w:t>5.企业近三个月职工社会保险缴费信息记录</w:t>
      </w:r>
      <w:r>
        <w:rPr>
          <w:rFonts w:hint="eastAsia" w:ascii="仿宋_GB2312" w:hAnsi="仿宋" w:eastAsia="仿宋_GB2312"/>
          <w:color w:val="000000"/>
          <w:sz w:val="32"/>
          <w:szCs w:val="32"/>
        </w:rPr>
        <w:t>，彩色扫描原件上传</w:t>
      </w:r>
      <w:r>
        <w:rPr>
          <w:rFonts w:ascii="仿宋_GB2312" w:eastAsia="仿宋_GB2312"/>
          <w:color w:val="000000"/>
          <w:sz w:val="32"/>
          <w:szCs w:val="32"/>
        </w:rPr>
        <w:t>；</w:t>
      </w:r>
    </w:p>
    <w:p>
      <w:pPr>
        <w:adjustRightInd w:val="0"/>
        <w:snapToGrid w:val="0"/>
        <w:spacing w:line="540" w:lineRule="exact"/>
        <w:ind w:firstLine="640" w:firstLineChars="200"/>
        <w:jc w:val="left"/>
        <w:rPr>
          <w:rFonts w:ascii="仿宋_GB2312" w:eastAsia="仿宋_GB2312"/>
          <w:color w:val="000000"/>
          <w:sz w:val="32"/>
          <w:szCs w:val="32"/>
        </w:rPr>
      </w:pPr>
      <w:r>
        <w:rPr>
          <w:rFonts w:hint="eastAsia" w:ascii="仿宋_GB2312" w:hAnsi="仿宋_GB2312" w:eastAsia="仿宋_GB2312" w:cs="仿宋_GB2312"/>
          <w:sz w:val="32"/>
          <w:szCs w:val="32"/>
        </w:rPr>
        <w:t>6.</w:t>
      </w:r>
      <w:r>
        <w:rPr>
          <w:rFonts w:hint="eastAsia" w:ascii="仿宋_GB2312" w:eastAsia="仿宋_GB2312"/>
          <w:color w:val="000000"/>
          <w:sz w:val="32"/>
          <w:szCs w:val="32"/>
        </w:rPr>
        <w:t>中国证监会出具的企业境内外上市相关证明材料或新三板精选层挂牌相关证明材料</w:t>
      </w:r>
      <w:r>
        <w:rPr>
          <w:rFonts w:hint="eastAsia" w:ascii="仿宋_GB2312" w:hAnsi="仿宋" w:eastAsia="仿宋_GB2312"/>
          <w:color w:val="000000"/>
          <w:sz w:val="32"/>
          <w:szCs w:val="32"/>
        </w:rPr>
        <w:t>，加盖公章，彩色扫描复印件上传</w:t>
      </w:r>
      <w:r>
        <w:rPr>
          <w:rFonts w:ascii="仿宋_GB2312" w:eastAsia="仿宋_GB2312"/>
          <w:color w:val="000000"/>
          <w:sz w:val="32"/>
          <w:szCs w:val="32"/>
        </w:rPr>
        <w:t xml:space="preserve">； </w:t>
      </w:r>
      <w:r>
        <w:rPr>
          <w:rFonts w:hint="eastAsia" w:ascii="仿宋_GB2312" w:eastAsia="仿宋_GB2312"/>
          <w:color w:val="000000"/>
          <w:sz w:val="32"/>
          <w:szCs w:val="32"/>
        </w:rPr>
        <w:t xml:space="preserve"> </w:t>
      </w:r>
    </w:p>
    <w:p>
      <w:pPr>
        <w:spacing w:line="540" w:lineRule="exact"/>
        <w:ind w:firstLine="640" w:firstLineChars="200"/>
        <w:rPr>
          <w:rFonts w:ascii="仿宋_GB2312" w:eastAsia="仿宋_GB2312"/>
          <w:sz w:val="32"/>
          <w:szCs w:val="32"/>
        </w:rPr>
      </w:pPr>
      <w:r>
        <w:rPr>
          <w:rFonts w:hint="eastAsia" w:ascii="仿宋_GB2312" w:hAnsi="仿宋_GB2312" w:eastAsia="仿宋_GB2312" w:cs="仿宋_GB2312"/>
          <w:bCs/>
          <w:color w:val="000000"/>
          <w:kern w:val="0"/>
          <w:sz w:val="32"/>
          <w:szCs w:val="32"/>
        </w:rPr>
        <w:t>7.</w:t>
      </w:r>
      <w:r>
        <w:rPr>
          <w:rFonts w:hint="eastAsia" w:ascii="仿宋_GB2312" w:eastAsia="仿宋_GB2312"/>
          <w:color w:val="000000"/>
          <w:sz w:val="32"/>
          <w:szCs w:val="32"/>
        </w:rPr>
        <w:t>企业通过增发、配股等方式再融资的实际募集资金数额相关证明材料</w:t>
      </w:r>
      <w:r>
        <w:rPr>
          <w:rFonts w:hint="eastAsia" w:ascii="仿宋_GB2312" w:hAnsi="仿宋" w:eastAsia="仿宋_GB2312"/>
          <w:color w:val="000000"/>
          <w:sz w:val="32"/>
          <w:szCs w:val="32"/>
        </w:rPr>
        <w:t>，加盖公章，彩色扫描复印件上传</w:t>
      </w:r>
      <w:r>
        <w:rPr>
          <w:rFonts w:ascii="仿宋_GB2312" w:eastAsia="仿宋_GB2312"/>
          <w:sz w:val="32"/>
          <w:szCs w:val="32"/>
        </w:rPr>
        <w:t>;</w:t>
      </w:r>
    </w:p>
    <w:p>
      <w:pPr>
        <w:adjustRightInd w:val="0"/>
        <w:snapToGrid w:val="0"/>
        <w:spacing w:line="540" w:lineRule="exact"/>
        <w:ind w:firstLine="640" w:firstLineChars="200"/>
        <w:jc w:val="left"/>
        <w:rPr>
          <w:rFonts w:ascii="仿宋_GB2312" w:eastAsia="仿宋_GB2312"/>
          <w:color w:val="000000"/>
          <w:sz w:val="32"/>
          <w:szCs w:val="32"/>
        </w:rPr>
      </w:pPr>
      <w:r>
        <w:rPr>
          <w:rFonts w:ascii="仿宋_GB2312" w:eastAsia="仿宋_GB2312"/>
          <w:sz w:val="32"/>
          <w:szCs w:val="32"/>
        </w:rPr>
        <w:t>8.</w:t>
      </w:r>
      <w:r>
        <w:rPr>
          <w:rFonts w:hint="eastAsia" w:ascii="仿宋_GB2312" w:hAnsi="仿宋_GB2312" w:eastAsia="仿宋_GB2312" w:cs="仿宋_GB2312"/>
          <w:bCs/>
          <w:color w:val="000000"/>
          <w:kern w:val="0"/>
          <w:sz w:val="32"/>
          <w:szCs w:val="32"/>
        </w:rPr>
        <w:t>企业</w:t>
      </w:r>
      <w:r>
        <w:rPr>
          <w:rFonts w:hint="eastAsia" w:ascii="仿宋_GB2312" w:eastAsia="仿宋_GB2312"/>
          <w:sz w:val="32"/>
          <w:szCs w:val="32"/>
        </w:rPr>
        <w:t>登录北京市电子税务局网站申请分别打印</w:t>
      </w:r>
      <w:r>
        <w:rPr>
          <w:rFonts w:hint="eastAsia" w:ascii="仿宋_GB2312" w:hAnsi="仿宋_GB2312" w:eastAsia="仿宋_GB2312" w:cs="仿宋_GB2312"/>
          <w:bCs/>
          <w:color w:val="000000"/>
          <w:kern w:val="0"/>
          <w:sz w:val="32"/>
          <w:szCs w:val="32"/>
        </w:rPr>
        <w:t>2019年度完税证明，以及2020年截至到申报之日的完税证明。</w:t>
      </w:r>
      <w:r>
        <w:rPr>
          <w:rFonts w:hint="eastAsia" w:ascii="仿宋_GB2312" w:eastAsia="仿宋_GB2312"/>
          <w:sz w:val="32"/>
          <w:szCs w:val="32"/>
        </w:rPr>
        <w:t>成立不满一年的企业，提供成立之日至申报之日的完税证明，加盖公章，彩色扫描原件上传。</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收到打印纸质文件短信通知后，从平台下载带水印全套申报材料进行打印，一式一份有序装订（整本首页、骑缝盖章），递交至受理窗口</w:t>
      </w:r>
      <w:r>
        <w:rPr>
          <w:rFonts w:hint="eastAsia" w:ascii="仿宋_GB2312" w:hAnsi="仿宋_GB2312" w:eastAsia="仿宋_GB2312" w:cs="仿宋_GB2312"/>
          <w:color w:val="000000"/>
          <w:sz w:val="32"/>
          <w:szCs w:val="32"/>
        </w:rPr>
        <w:t>。</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六、办理程序</w:t>
      </w:r>
    </w:p>
    <w:p>
      <w:pPr>
        <w:pStyle w:val="7"/>
        <w:widowControl/>
        <w:numPr>
          <w:ilvl w:val="0"/>
          <w:numId w:val="1"/>
        </w:numPr>
        <w:shd w:val="clear" w:color="auto" w:fill="FFFFFF"/>
        <w:spacing w:beforeAutospacing="0" w:afterAutospacing="0" w:line="54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：通过经开区官网首页（轮播图位置）进入北京经济技术开发区政策兑现综合服务平台（网址：zcdx.kfqgw.beijing.gov.cn），注册登录后进行项目申报。如未在规定时间内提交申请的，视为自动放弃。</w:t>
      </w:r>
    </w:p>
    <w:p>
      <w:pPr>
        <w:adjustRightInd w:val="0"/>
        <w:snapToGrid w:val="0"/>
        <w:spacing w:line="54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b/>
          <w:bCs/>
          <w:color w:val="000000"/>
          <w:sz w:val="32"/>
          <w:szCs w:val="32"/>
        </w:rPr>
        <w:t>初审</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kern w:val="0"/>
          <w:sz w:val="32"/>
          <w:szCs w:val="32"/>
        </w:rPr>
        <w:t>经开区政务服务中心对申报主体提交的材料进行完整性审查，材料不齐全或者不符合要求的，告知申报主体按时、按要求补正材料。</w:t>
      </w:r>
    </w:p>
    <w:p>
      <w:pPr>
        <w:adjustRightInd w:val="0"/>
        <w:snapToGrid w:val="0"/>
        <w:spacing w:line="54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b/>
          <w:bCs/>
          <w:color w:val="000000"/>
          <w:sz w:val="32"/>
          <w:szCs w:val="32"/>
        </w:rPr>
        <w:t>审核</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kern w:val="0"/>
          <w:sz w:val="32"/>
          <w:szCs w:val="32"/>
        </w:rPr>
        <w:t>经开区商务金融局对区内企业申报材料进行实质审核，并与各相关单位核实不存在拖欠应缴还财政性资金、违法违规等情况，</w:t>
      </w:r>
      <w:r>
        <w:rPr>
          <w:rFonts w:hint="eastAsia" w:ascii="仿宋_GB2312" w:hAnsi="仿宋" w:eastAsia="仿宋_GB2312"/>
          <w:sz w:val="32"/>
          <w:szCs w:val="32"/>
        </w:rPr>
        <w:t>结合各单位意见确定审核结果。</w:t>
      </w:r>
    </w:p>
    <w:p>
      <w:pPr>
        <w:adjustRightInd w:val="0"/>
        <w:snapToGrid w:val="0"/>
        <w:spacing w:line="54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sz w:val="32"/>
          <w:szCs w:val="32"/>
        </w:rPr>
        <w:t>（四）</w:t>
      </w:r>
      <w:r>
        <w:rPr>
          <w:rFonts w:hint="eastAsia" w:ascii="仿宋_GB2312" w:hAnsi="仿宋_GB2312" w:eastAsia="仿宋_GB2312" w:cs="仿宋_GB2312"/>
          <w:b/>
          <w:bCs/>
          <w:color w:val="000000"/>
          <w:sz w:val="32"/>
          <w:szCs w:val="32"/>
        </w:rPr>
        <w:t>线下受理</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sz w:val="32"/>
          <w:szCs w:val="32"/>
        </w:rPr>
        <w:t>线上审核通过后</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kern w:val="0"/>
          <w:sz w:val="32"/>
          <w:szCs w:val="32"/>
        </w:rPr>
        <w:t>申报主体在规定时间内前往政务服务大厅“政策申报”窗口提交盖章申请材料，窗口人员核验，与网上提交的材料一致的，予以收件。不符合的，当场告知材料补正要求。</w:t>
      </w:r>
    </w:p>
    <w:p>
      <w:pPr>
        <w:adjustRightInd w:val="0"/>
        <w:snapToGrid w:val="0"/>
        <w:spacing w:line="54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b/>
          <w:bCs/>
          <w:color w:val="000000"/>
          <w:sz w:val="32"/>
          <w:szCs w:val="32"/>
        </w:rPr>
        <w:t>公示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kern w:val="0"/>
          <w:sz w:val="32"/>
          <w:szCs w:val="32"/>
        </w:rPr>
        <w:t>经开区政务服务中心对符合申报条件的申报主体及拟兑现扶持奖励事项进行公示公告。</w:t>
      </w:r>
    </w:p>
    <w:p>
      <w:pPr>
        <w:adjustRightInd w:val="0"/>
        <w:snapToGrid w:val="0"/>
        <w:spacing w:line="54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b/>
          <w:bCs/>
          <w:color w:val="000000"/>
          <w:sz w:val="32"/>
          <w:szCs w:val="32"/>
        </w:rPr>
        <w:t>资金拨付</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kern w:val="0"/>
          <w:sz w:val="32"/>
          <w:szCs w:val="32"/>
        </w:rPr>
        <w:t>经公示无异议的，由经开区财政审计局将奖励资金拨付至企业。企业应按照有关规定进行纳税申报。</w:t>
      </w:r>
    </w:p>
    <w:p>
      <w:pPr>
        <w:adjustRightInd w:val="0"/>
        <w:snapToGrid w:val="0"/>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七、主责部门</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经开区商务金融局</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八、受理窗口</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北京经济技术开发区亦城国际中心2层政务服务大厅“政策申报”窗口</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九、申报时间</w:t>
      </w:r>
    </w:p>
    <w:p>
      <w:pPr>
        <w:spacing w:line="540" w:lineRule="exact"/>
        <w:ind w:firstLine="640" w:firstLineChars="200"/>
        <w:rPr>
          <w:rFonts w:ascii="仿宋_GB2312" w:hAnsi="仿宋" w:eastAsia="仿宋_GB2312"/>
          <w:sz w:val="32"/>
          <w:szCs w:val="32"/>
        </w:rPr>
      </w:pPr>
      <w:r>
        <w:rPr>
          <w:rFonts w:hint="eastAsia" w:ascii="仿宋_GB2312" w:hAnsi="仿宋" w:eastAsia="仿宋_GB2312"/>
          <w:sz w:val="32"/>
          <w:szCs w:val="32"/>
        </w:rPr>
        <w:t>申报期间：自2020年</w:t>
      </w:r>
      <w:r>
        <w:rPr>
          <w:rFonts w:hint="eastAsia" w:ascii="仿宋_GB2312" w:hAnsi="仿宋" w:eastAsia="仿宋_GB2312"/>
          <w:sz w:val="32"/>
          <w:szCs w:val="32"/>
          <w:lang w:val="en-US" w:eastAsia="zh-CN"/>
        </w:rPr>
        <w:t>10</w:t>
      </w:r>
      <w:r>
        <w:rPr>
          <w:rFonts w:hint="eastAsia" w:ascii="仿宋_GB2312" w:hAnsi="仿宋" w:eastAsia="仿宋_GB2312"/>
          <w:sz w:val="32"/>
          <w:szCs w:val="32"/>
        </w:rPr>
        <w:t>月</w:t>
      </w:r>
      <w:r>
        <w:rPr>
          <w:rFonts w:hint="eastAsia" w:ascii="仿宋_GB2312" w:hAnsi="仿宋" w:eastAsia="仿宋_GB2312"/>
          <w:sz w:val="32"/>
          <w:szCs w:val="32"/>
          <w:lang w:val="en-US" w:eastAsia="zh-CN"/>
        </w:rPr>
        <w:t>9</w:t>
      </w:r>
      <w:r>
        <w:rPr>
          <w:rFonts w:hint="eastAsia" w:ascii="仿宋_GB2312" w:hAnsi="仿宋" w:eastAsia="仿宋_GB2312"/>
          <w:sz w:val="32"/>
          <w:szCs w:val="32"/>
        </w:rPr>
        <w:t>日至20</w:t>
      </w:r>
      <w:r>
        <w:rPr>
          <w:rFonts w:ascii="仿宋_GB2312" w:hAnsi="仿宋" w:eastAsia="仿宋_GB2312"/>
          <w:sz w:val="32"/>
          <w:szCs w:val="32"/>
        </w:rPr>
        <w:t>20</w:t>
      </w:r>
      <w:r>
        <w:rPr>
          <w:rFonts w:hint="eastAsia" w:ascii="仿宋_GB2312" w:hAnsi="仿宋" w:eastAsia="仿宋_GB2312"/>
          <w:sz w:val="32"/>
          <w:szCs w:val="32"/>
        </w:rPr>
        <w:t>年12月</w:t>
      </w:r>
      <w:r>
        <w:rPr>
          <w:rFonts w:ascii="仿宋_GB2312" w:hAnsi="仿宋" w:eastAsia="仿宋_GB2312"/>
          <w:sz w:val="32"/>
          <w:szCs w:val="32"/>
        </w:rPr>
        <w:t>3</w:t>
      </w:r>
      <w:r>
        <w:rPr>
          <w:rFonts w:hint="eastAsia" w:ascii="仿宋_GB2312" w:hAnsi="仿宋" w:eastAsia="仿宋_GB2312"/>
          <w:sz w:val="32"/>
          <w:szCs w:val="32"/>
        </w:rPr>
        <w:t>1日</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十、联系人及联系方式</w:t>
      </w:r>
    </w:p>
    <w:p>
      <w:pPr>
        <w:spacing w:line="540" w:lineRule="exact"/>
        <w:ind w:firstLine="640" w:firstLineChars="200"/>
        <w:rPr>
          <w:rFonts w:eastAsia="仿宋_GB2312"/>
          <w:sz w:val="32"/>
          <w:szCs w:val="32"/>
        </w:rPr>
      </w:pPr>
      <w:r>
        <w:rPr>
          <w:rFonts w:hint="eastAsia" w:eastAsia="仿宋_GB2312"/>
          <w:sz w:val="32"/>
          <w:szCs w:val="32"/>
        </w:rPr>
        <w:t>申报咨询：政务服务大厅“政策申报”窗口，联系电话：010-67857878；010-67857557，工作日9:00-17:00。</w:t>
      </w:r>
    </w:p>
    <w:p>
      <w:pPr>
        <w:spacing w:line="540" w:lineRule="exact"/>
        <w:ind w:firstLine="640" w:firstLineChars="200"/>
        <w:rPr>
          <w:rFonts w:eastAsia="仿宋_GB2312"/>
          <w:sz w:val="32"/>
          <w:szCs w:val="32"/>
        </w:rPr>
      </w:pPr>
      <w:r>
        <w:rPr>
          <w:rFonts w:hint="eastAsia" w:eastAsia="仿宋_GB2312"/>
          <w:sz w:val="32"/>
          <w:szCs w:val="32"/>
        </w:rPr>
        <w:t>政策解读：经开区商务金融局，联系人：马娜，联系电话：010- 67886597，工作日9:30-17:30。</w:t>
      </w:r>
    </w:p>
    <w:p>
      <w:pPr>
        <w:spacing w:line="540" w:lineRule="exact"/>
        <w:ind w:firstLine="640" w:firstLineChars="200"/>
        <w:rPr>
          <w:rFonts w:ascii="仿宋_GB2312" w:hAnsi="仿宋_GB2312" w:eastAsia="仿宋_GB2312" w:cs="仿宋_GB2312"/>
          <w:sz w:val="32"/>
          <w:szCs w:val="32"/>
        </w:rPr>
      </w:pPr>
      <w:r>
        <w:rPr>
          <w:rFonts w:hint="eastAsia" w:eastAsia="仿宋_GB2312"/>
          <w:sz w:val="32"/>
          <w:szCs w:val="32"/>
        </w:rPr>
        <w:t>技术支持联系电话：010-67857638或使用平台右侧浮窗的智能客服，电话联系的时间为工作日9:30-17:30</w:t>
      </w:r>
      <w:r>
        <w:rPr>
          <w:rFonts w:hint="eastAsia" w:ascii="仿宋_GB2312" w:hAnsi="仿宋_GB2312" w:eastAsia="仿宋_GB2312" w:cs="仿宋_GB2312"/>
          <w:sz w:val="32"/>
          <w:szCs w:val="32"/>
        </w:rPr>
        <w:t>。</w:t>
      </w:r>
    </w:p>
    <w:p>
      <w:pPr>
        <w:spacing w:line="54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十一、收费标准</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40" w:lineRule="exact"/>
        <w:ind w:firstLine="640" w:firstLineChars="200"/>
        <w:rPr>
          <w:rFonts w:ascii="黑体" w:hAnsi="黑体" w:eastAsia="黑体" w:cs="黑体"/>
          <w:sz w:val="32"/>
          <w:szCs w:val="32"/>
        </w:rPr>
      </w:pPr>
      <w:r>
        <w:rPr>
          <w:rFonts w:hint="eastAsia" w:ascii="黑体" w:hAnsi="黑体" w:eastAsia="黑体" w:cs="黑体"/>
          <w:sz w:val="32"/>
          <w:szCs w:val="32"/>
        </w:rPr>
        <w:t>十二、特别说明</w:t>
      </w:r>
    </w:p>
    <w:p>
      <w:pPr>
        <w:spacing w:line="5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016820"/>
    <w:multiLevelType w:val="singleLevel"/>
    <w:tmpl w:val="F001682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31639"/>
    <w:rsid w:val="000346D4"/>
    <w:rsid w:val="00062C5F"/>
    <w:rsid w:val="000C3DA9"/>
    <w:rsid w:val="000C789E"/>
    <w:rsid w:val="000F62F2"/>
    <w:rsid w:val="001145E7"/>
    <w:rsid w:val="0014070A"/>
    <w:rsid w:val="00161422"/>
    <w:rsid w:val="001616A1"/>
    <w:rsid w:val="00161CCE"/>
    <w:rsid w:val="00164D18"/>
    <w:rsid w:val="001979CE"/>
    <w:rsid w:val="001F71BC"/>
    <w:rsid w:val="0022209D"/>
    <w:rsid w:val="00242DDC"/>
    <w:rsid w:val="002479AB"/>
    <w:rsid w:val="00253EB2"/>
    <w:rsid w:val="002544D1"/>
    <w:rsid w:val="002652DD"/>
    <w:rsid w:val="002668B1"/>
    <w:rsid w:val="00277703"/>
    <w:rsid w:val="002838D9"/>
    <w:rsid w:val="002C0AB0"/>
    <w:rsid w:val="003275F4"/>
    <w:rsid w:val="00360EF1"/>
    <w:rsid w:val="00386931"/>
    <w:rsid w:val="0042057D"/>
    <w:rsid w:val="004465B9"/>
    <w:rsid w:val="004505BF"/>
    <w:rsid w:val="00457B4D"/>
    <w:rsid w:val="00493AC7"/>
    <w:rsid w:val="005640B9"/>
    <w:rsid w:val="0057470D"/>
    <w:rsid w:val="00585FB1"/>
    <w:rsid w:val="005F6B7E"/>
    <w:rsid w:val="0061330C"/>
    <w:rsid w:val="006D0140"/>
    <w:rsid w:val="00710378"/>
    <w:rsid w:val="00714B7E"/>
    <w:rsid w:val="00754916"/>
    <w:rsid w:val="007C098E"/>
    <w:rsid w:val="007F5D87"/>
    <w:rsid w:val="008126A3"/>
    <w:rsid w:val="0083738C"/>
    <w:rsid w:val="008449BA"/>
    <w:rsid w:val="00844BDB"/>
    <w:rsid w:val="00883EFF"/>
    <w:rsid w:val="00886F21"/>
    <w:rsid w:val="0089250A"/>
    <w:rsid w:val="008A2846"/>
    <w:rsid w:val="008B6C96"/>
    <w:rsid w:val="008C33B7"/>
    <w:rsid w:val="008C7D59"/>
    <w:rsid w:val="00900A14"/>
    <w:rsid w:val="0095008F"/>
    <w:rsid w:val="0098077A"/>
    <w:rsid w:val="009903C4"/>
    <w:rsid w:val="009A06E2"/>
    <w:rsid w:val="009E6288"/>
    <w:rsid w:val="009F0CDC"/>
    <w:rsid w:val="00A03CD6"/>
    <w:rsid w:val="00A80BA8"/>
    <w:rsid w:val="00AA129B"/>
    <w:rsid w:val="00AE6D85"/>
    <w:rsid w:val="00B0513C"/>
    <w:rsid w:val="00B24060"/>
    <w:rsid w:val="00B74D80"/>
    <w:rsid w:val="00B92EE5"/>
    <w:rsid w:val="00BF05F9"/>
    <w:rsid w:val="00C2741C"/>
    <w:rsid w:val="00C3779C"/>
    <w:rsid w:val="00C418DC"/>
    <w:rsid w:val="00C939F1"/>
    <w:rsid w:val="00CF6C44"/>
    <w:rsid w:val="00D34E23"/>
    <w:rsid w:val="00D77224"/>
    <w:rsid w:val="00D94610"/>
    <w:rsid w:val="00DE7363"/>
    <w:rsid w:val="00DF2A79"/>
    <w:rsid w:val="00E02FEC"/>
    <w:rsid w:val="00E15A65"/>
    <w:rsid w:val="00E2588D"/>
    <w:rsid w:val="00E35135"/>
    <w:rsid w:val="00E958A8"/>
    <w:rsid w:val="00EA199B"/>
    <w:rsid w:val="00EC5BF8"/>
    <w:rsid w:val="00EE020B"/>
    <w:rsid w:val="00EF5684"/>
    <w:rsid w:val="00F03B72"/>
    <w:rsid w:val="00F067AF"/>
    <w:rsid w:val="00F55772"/>
    <w:rsid w:val="00F76770"/>
    <w:rsid w:val="00FA7077"/>
    <w:rsid w:val="01404128"/>
    <w:rsid w:val="01540D91"/>
    <w:rsid w:val="01586909"/>
    <w:rsid w:val="01904DED"/>
    <w:rsid w:val="01CB7B50"/>
    <w:rsid w:val="01D948CF"/>
    <w:rsid w:val="020C0B78"/>
    <w:rsid w:val="0225322D"/>
    <w:rsid w:val="026102BC"/>
    <w:rsid w:val="0278373A"/>
    <w:rsid w:val="0290748C"/>
    <w:rsid w:val="03056B13"/>
    <w:rsid w:val="030E3C18"/>
    <w:rsid w:val="032269ED"/>
    <w:rsid w:val="03987D96"/>
    <w:rsid w:val="03D96074"/>
    <w:rsid w:val="03E353C9"/>
    <w:rsid w:val="04024894"/>
    <w:rsid w:val="048B28B7"/>
    <w:rsid w:val="04BF0B67"/>
    <w:rsid w:val="052A15A0"/>
    <w:rsid w:val="05933C0C"/>
    <w:rsid w:val="05AE227A"/>
    <w:rsid w:val="05D14D85"/>
    <w:rsid w:val="06113255"/>
    <w:rsid w:val="06B62BF6"/>
    <w:rsid w:val="06FE1C51"/>
    <w:rsid w:val="072A1178"/>
    <w:rsid w:val="074E6B15"/>
    <w:rsid w:val="078B6DBE"/>
    <w:rsid w:val="07936930"/>
    <w:rsid w:val="07B11C5A"/>
    <w:rsid w:val="08925D0E"/>
    <w:rsid w:val="089620E8"/>
    <w:rsid w:val="08A45B0A"/>
    <w:rsid w:val="08A825A4"/>
    <w:rsid w:val="08B97A0D"/>
    <w:rsid w:val="093955CA"/>
    <w:rsid w:val="09677F84"/>
    <w:rsid w:val="0A12715A"/>
    <w:rsid w:val="0A192B78"/>
    <w:rsid w:val="0A487160"/>
    <w:rsid w:val="0A7A09DE"/>
    <w:rsid w:val="0A7A6E57"/>
    <w:rsid w:val="0AD40459"/>
    <w:rsid w:val="0B1708BD"/>
    <w:rsid w:val="0B3E75A5"/>
    <w:rsid w:val="0B401B24"/>
    <w:rsid w:val="0B6B119E"/>
    <w:rsid w:val="0B70788C"/>
    <w:rsid w:val="0B782C5C"/>
    <w:rsid w:val="0BEE6FC8"/>
    <w:rsid w:val="0BF72154"/>
    <w:rsid w:val="0C3A5354"/>
    <w:rsid w:val="0C817D6C"/>
    <w:rsid w:val="0CD93D42"/>
    <w:rsid w:val="0D0138A5"/>
    <w:rsid w:val="0D920D6C"/>
    <w:rsid w:val="0D9E4973"/>
    <w:rsid w:val="0E4A7C7C"/>
    <w:rsid w:val="0E5672B2"/>
    <w:rsid w:val="0EAB08F2"/>
    <w:rsid w:val="0ED00FB9"/>
    <w:rsid w:val="0F934289"/>
    <w:rsid w:val="0FA61C25"/>
    <w:rsid w:val="101D1DF8"/>
    <w:rsid w:val="10452D67"/>
    <w:rsid w:val="10653491"/>
    <w:rsid w:val="10706EEF"/>
    <w:rsid w:val="1092296C"/>
    <w:rsid w:val="10A01313"/>
    <w:rsid w:val="1163612B"/>
    <w:rsid w:val="117D2BA9"/>
    <w:rsid w:val="11CA43B8"/>
    <w:rsid w:val="11D62CBE"/>
    <w:rsid w:val="121B617A"/>
    <w:rsid w:val="1252310C"/>
    <w:rsid w:val="12B55FD7"/>
    <w:rsid w:val="138C369D"/>
    <w:rsid w:val="138D0B0C"/>
    <w:rsid w:val="14036F1C"/>
    <w:rsid w:val="142723BB"/>
    <w:rsid w:val="14483333"/>
    <w:rsid w:val="144F1126"/>
    <w:rsid w:val="14977ACF"/>
    <w:rsid w:val="14A407D6"/>
    <w:rsid w:val="15026CFF"/>
    <w:rsid w:val="151415E7"/>
    <w:rsid w:val="15526AEE"/>
    <w:rsid w:val="15AF3425"/>
    <w:rsid w:val="15B34768"/>
    <w:rsid w:val="160B7C23"/>
    <w:rsid w:val="162B13C4"/>
    <w:rsid w:val="17261A0A"/>
    <w:rsid w:val="17286EDC"/>
    <w:rsid w:val="173A2F14"/>
    <w:rsid w:val="17AF44C7"/>
    <w:rsid w:val="17C45824"/>
    <w:rsid w:val="183712FC"/>
    <w:rsid w:val="18DF1E8D"/>
    <w:rsid w:val="193D58A8"/>
    <w:rsid w:val="197A58E4"/>
    <w:rsid w:val="19B8431B"/>
    <w:rsid w:val="19DB76A4"/>
    <w:rsid w:val="19EC634B"/>
    <w:rsid w:val="19F32EB8"/>
    <w:rsid w:val="1A0B0313"/>
    <w:rsid w:val="1A0C4625"/>
    <w:rsid w:val="1AB25631"/>
    <w:rsid w:val="1AD21706"/>
    <w:rsid w:val="1B714996"/>
    <w:rsid w:val="1B8D4C8F"/>
    <w:rsid w:val="1BB56B5C"/>
    <w:rsid w:val="1C14717E"/>
    <w:rsid w:val="1C1B504A"/>
    <w:rsid w:val="1C2B4E13"/>
    <w:rsid w:val="1C3B6D59"/>
    <w:rsid w:val="1C7B6FF9"/>
    <w:rsid w:val="1D075252"/>
    <w:rsid w:val="1D615728"/>
    <w:rsid w:val="1E067A1C"/>
    <w:rsid w:val="1E133F90"/>
    <w:rsid w:val="1E447CA3"/>
    <w:rsid w:val="1E4D03C9"/>
    <w:rsid w:val="1ED331FC"/>
    <w:rsid w:val="1ED6487D"/>
    <w:rsid w:val="1EFD05E9"/>
    <w:rsid w:val="1EFE4506"/>
    <w:rsid w:val="1F0F5065"/>
    <w:rsid w:val="1F1A6E4C"/>
    <w:rsid w:val="1F7E5737"/>
    <w:rsid w:val="1FA9441B"/>
    <w:rsid w:val="1FD94394"/>
    <w:rsid w:val="1FDB376F"/>
    <w:rsid w:val="20616F01"/>
    <w:rsid w:val="206D187A"/>
    <w:rsid w:val="20830764"/>
    <w:rsid w:val="20AA00DB"/>
    <w:rsid w:val="20C93EA2"/>
    <w:rsid w:val="2117052E"/>
    <w:rsid w:val="21335EBD"/>
    <w:rsid w:val="21835613"/>
    <w:rsid w:val="21C06C9F"/>
    <w:rsid w:val="220962A9"/>
    <w:rsid w:val="22C97BF8"/>
    <w:rsid w:val="23117B7A"/>
    <w:rsid w:val="231A5872"/>
    <w:rsid w:val="23403409"/>
    <w:rsid w:val="235F00AC"/>
    <w:rsid w:val="23654BF1"/>
    <w:rsid w:val="23CF40EA"/>
    <w:rsid w:val="23E34E21"/>
    <w:rsid w:val="24AB3E23"/>
    <w:rsid w:val="2533284F"/>
    <w:rsid w:val="25594938"/>
    <w:rsid w:val="25DF3625"/>
    <w:rsid w:val="261E412A"/>
    <w:rsid w:val="26602BD3"/>
    <w:rsid w:val="271005EA"/>
    <w:rsid w:val="275E3649"/>
    <w:rsid w:val="2768133E"/>
    <w:rsid w:val="27721755"/>
    <w:rsid w:val="27874815"/>
    <w:rsid w:val="27E17FDC"/>
    <w:rsid w:val="281D6715"/>
    <w:rsid w:val="288627FF"/>
    <w:rsid w:val="28A332E9"/>
    <w:rsid w:val="29D97CC6"/>
    <w:rsid w:val="2A5F7219"/>
    <w:rsid w:val="2AB25697"/>
    <w:rsid w:val="2ACF7AB8"/>
    <w:rsid w:val="2B2024A7"/>
    <w:rsid w:val="2B833D12"/>
    <w:rsid w:val="2B9B0A58"/>
    <w:rsid w:val="2BA7027E"/>
    <w:rsid w:val="2BAB54C5"/>
    <w:rsid w:val="2BC05AF8"/>
    <w:rsid w:val="2BE54D11"/>
    <w:rsid w:val="2C522435"/>
    <w:rsid w:val="2D2A602F"/>
    <w:rsid w:val="2D6B0ED7"/>
    <w:rsid w:val="2D715293"/>
    <w:rsid w:val="2D7649D6"/>
    <w:rsid w:val="2DA064BD"/>
    <w:rsid w:val="2E236E07"/>
    <w:rsid w:val="2E491136"/>
    <w:rsid w:val="2ED73427"/>
    <w:rsid w:val="2F2F2A58"/>
    <w:rsid w:val="2F38100D"/>
    <w:rsid w:val="2F5D1137"/>
    <w:rsid w:val="2F6E0190"/>
    <w:rsid w:val="3012512B"/>
    <w:rsid w:val="30140526"/>
    <w:rsid w:val="310A0BC4"/>
    <w:rsid w:val="312A1C2B"/>
    <w:rsid w:val="31624147"/>
    <w:rsid w:val="31AE3F33"/>
    <w:rsid w:val="31D65AF9"/>
    <w:rsid w:val="32343B0A"/>
    <w:rsid w:val="336B64D8"/>
    <w:rsid w:val="33E75D8A"/>
    <w:rsid w:val="341807F9"/>
    <w:rsid w:val="342465E2"/>
    <w:rsid w:val="34673D6E"/>
    <w:rsid w:val="3469157A"/>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A3742"/>
    <w:rsid w:val="38732C18"/>
    <w:rsid w:val="387A66CC"/>
    <w:rsid w:val="38921ED5"/>
    <w:rsid w:val="39122B90"/>
    <w:rsid w:val="394B4A07"/>
    <w:rsid w:val="39511D42"/>
    <w:rsid w:val="3967591C"/>
    <w:rsid w:val="39731517"/>
    <w:rsid w:val="39791EC9"/>
    <w:rsid w:val="39841846"/>
    <w:rsid w:val="39A60AA5"/>
    <w:rsid w:val="39C93AF0"/>
    <w:rsid w:val="3A041724"/>
    <w:rsid w:val="3A906CBE"/>
    <w:rsid w:val="3B0A5D15"/>
    <w:rsid w:val="3B6877C8"/>
    <w:rsid w:val="3BDA7DE5"/>
    <w:rsid w:val="3C2F160E"/>
    <w:rsid w:val="3C5F033A"/>
    <w:rsid w:val="3CCD7076"/>
    <w:rsid w:val="3CD117BD"/>
    <w:rsid w:val="3D94503B"/>
    <w:rsid w:val="3DAA6DAB"/>
    <w:rsid w:val="3DD55352"/>
    <w:rsid w:val="3DE32562"/>
    <w:rsid w:val="3E20508B"/>
    <w:rsid w:val="3ED12338"/>
    <w:rsid w:val="3EE438FE"/>
    <w:rsid w:val="3EF468CE"/>
    <w:rsid w:val="3F087986"/>
    <w:rsid w:val="3F31781F"/>
    <w:rsid w:val="3F346049"/>
    <w:rsid w:val="3F580B78"/>
    <w:rsid w:val="3FBC30E1"/>
    <w:rsid w:val="3FD4707F"/>
    <w:rsid w:val="3FDB7ED2"/>
    <w:rsid w:val="3FFD57FE"/>
    <w:rsid w:val="40945F74"/>
    <w:rsid w:val="409D6C96"/>
    <w:rsid w:val="40A50B34"/>
    <w:rsid w:val="410178FA"/>
    <w:rsid w:val="419C40BE"/>
    <w:rsid w:val="41A74911"/>
    <w:rsid w:val="41C24932"/>
    <w:rsid w:val="42553C37"/>
    <w:rsid w:val="4275720E"/>
    <w:rsid w:val="42AB283A"/>
    <w:rsid w:val="44256103"/>
    <w:rsid w:val="445E5EFA"/>
    <w:rsid w:val="44993F4E"/>
    <w:rsid w:val="44F72146"/>
    <w:rsid w:val="45276590"/>
    <w:rsid w:val="452B2CE7"/>
    <w:rsid w:val="459F5DC5"/>
    <w:rsid w:val="4634401A"/>
    <w:rsid w:val="46373AB4"/>
    <w:rsid w:val="467F7F60"/>
    <w:rsid w:val="469D497C"/>
    <w:rsid w:val="46C07C6D"/>
    <w:rsid w:val="46D46FCB"/>
    <w:rsid w:val="484F2842"/>
    <w:rsid w:val="49006A23"/>
    <w:rsid w:val="492A682B"/>
    <w:rsid w:val="49C3065B"/>
    <w:rsid w:val="4A3C2091"/>
    <w:rsid w:val="4A41431D"/>
    <w:rsid w:val="4AB84ECB"/>
    <w:rsid w:val="4ACF4B48"/>
    <w:rsid w:val="4AEB69AD"/>
    <w:rsid w:val="4B6D7706"/>
    <w:rsid w:val="4BA51F05"/>
    <w:rsid w:val="4BFB127C"/>
    <w:rsid w:val="4C0963DD"/>
    <w:rsid w:val="4C240DC6"/>
    <w:rsid w:val="4C990DFC"/>
    <w:rsid w:val="4CBC3A42"/>
    <w:rsid w:val="4CDC02F4"/>
    <w:rsid w:val="4CF91E5B"/>
    <w:rsid w:val="4D6B0A00"/>
    <w:rsid w:val="4D75145B"/>
    <w:rsid w:val="4D9449F9"/>
    <w:rsid w:val="4DA85F8D"/>
    <w:rsid w:val="4DD62215"/>
    <w:rsid w:val="4E2B5D5D"/>
    <w:rsid w:val="4E8B3508"/>
    <w:rsid w:val="50086DF5"/>
    <w:rsid w:val="508E5ABD"/>
    <w:rsid w:val="50A336F5"/>
    <w:rsid w:val="50BD79A6"/>
    <w:rsid w:val="510D1202"/>
    <w:rsid w:val="515D1CF8"/>
    <w:rsid w:val="515D60CA"/>
    <w:rsid w:val="51714084"/>
    <w:rsid w:val="51AA50CA"/>
    <w:rsid w:val="51D12D37"/>
    <w:rsid w:val="521F04B3"/>
    <w:rsid w:val="528E639D"/>
    <w:rsid w:val="52DE0B2A"/>
    <w:rsid w:val="52E63BA6"/>
    <w:rsid w:val="52E7230E"/>
    <w:rsid w:val="53651256"/>
    <w:rsid w:val="53857348"/>
    <w:rsid w:val="53863C1D"/>
    <w:rsid w:val="53AD3C9D"/>
    <w:rsid w:val="543A5B0D"/>
    <w:rsid w:val="545F151F"/>
    <w:rsid w:val="5462681B"/>
    <w:rsid w:val="54A224E7"/>
    <w:rsid w:val="54FF0C4E"/>
    <w:rsid w:val="55560136"/>
    <w:rsid w:val="556569E9"/>
    <w:rsid w:val="55B7728F"/>
    <w:rsid w:val="55F24B54"/>
    <w:rsid w:val="56011E88"/>
    <w:rsid w:val="56115940"/>
    <w:rsid w:val="56352C58"/>
    <w:rsid w:val="563F0589"/>
    <w:rsid w:val="56416453"/>
    <w:rsid w:val="568B320E"/>
    <w:rsid w:val="57072CB9"/>
    <w:rsid w:val="573D31B5"/>
    <w:rsid w:val="575E2A63"/>
    <w:rsid w:val="576C2AED"/>
    <w:rsid w:val="57DD4B77"/>
    <w:rsid w:val="58182573"/>
    <w:rsid w:val="583121F8"/>
    <w:rsid w:val="58376A24"/>
    <w:rsid w:val="58E549F5"/>
    <w:rsid w:val="58E90CAC"/>
    <w:rsid w:val="59254995"/>
    <w:rsid w:val="595347E9"/>
    <w:rsid w:val="595E5D54"/>
    <w:rsid w:val="59667436"/>
    <w:rsid w:val="598E51A0"/>
    <w:rsid w:val="59D21F08"/>
    <w:rsid w:val="59D74A3B"/>
    <w:rsid w:val="59E254CE"/>
    <w:rsid w:val="5A136301"/>
    <w:rsid w:val="5A55165E"/>
    <w:rsid w:val="5A5C093F"/>
    <w:rsid w:val="5AA36BE1"/>
    <w:rsid w:val="5AFE68EE"/>
    <w:rsid w:val="5B263105"/>
    <w:rsid w:val="5B505870"/>
    <w:rsid w:val="5B9546C3"/>
    <w:rsid w:val="5B982FC7"/>
    <w:rsid w:val="5BBE2157"/>
    <w:rsid w:val="5BDA64F6"/>
    <w:rsid w:val="5BE96A8D"/>
    <w:rsid w:val="5BF15375"/>
    <w:rsid w:val="5BF938B5"/>
    <w:rsid w:val="5C76716F"/>
    <w:rsid w:val="5C837436"/>
    <w:rsid w:val="5C866EDB"/>
    <w:rsid w:val="5C973F92"/>
    <w:rsid w:val="5C9A1486"/>
    <w:rsid w:val="5CAC0B80"/>
    <w:rsid w:val="5CFF4E17"/>
    <w:rsid w:val="5D1237AB"/>
    <w:rsid w:val="5D442416"/>
    <w:rsid w:val="5D5B7524"/>
    <w:rsid w:val="5D731173"/>
    <w:rsid w:val="5DB61076"/>
    <w:rsid w:val="5DB96EBE"/>
    <w:rsid w:val="5E06461C"/>
    <w:rsid w:val="5E60221A"/>
    <w:rsid w:val="5EC764AF"/>
    <w:rsid w:val="5EC9424F"/>
    <w:rsid w:val="5F8D1C46"/>
    <w:rsid w:val="5FBD03D0"/>
    <w:rsid w:val="601B4866"/>
    <w:rsid w:val="60303D05"/>
    <w:rsid w:val="60386110"/>
    <w:rsid w:val="60A10881"/>
    <w:rsid w:val="60B75222"/>
    <w:rsid w:val="610966E3"/>
    <w:rsid w:val="61A06ED8"/>
    <w:rsid w:val="61CC6283"/>
    <w:rsid w:val="61EB1FBB"/>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D4153"/>
    <w:rsid w:val="677F638E"/>
    <w:rsid w:val="67F973CE"/>
    <w:rsid w:val="6808097F"/>
    <w:rsid w:val="686076FC"/>
    <w:rsid w:val="686E5979"/>
    <w:rsid w:val="68E479A1"/>
    <w:rsid w:val="6A7C3B1B"/>
    <w:rsid w:val="6A9153AF"/>
    <w:rsid w:val="6B3F3AAD"/>
    <w:rsid w:val="6BA55CDC"/>
    <w:rsid w:val="6C021C08"/>
    <w:rsid w:val="6C06475E"/>
    <w:rsid w:val="6C0A466E"/>
    <w:rsid w:val="6C4D6808"/>
    <w:rsid w:val="6C8A0C15"/>
    <w:rsid w:val="6CA87728"/>
    <w:rsid w:val="6CB16FB4"/>
    <w:rsid w:val="6CE4440B"/>
    <w:rsid w:val="6D1334E9"/>
    <w:rsid w:val="6D231259"/>
    <w:rsid w:val="6D3203DA"/>
    <w:rsid w:val="6D5B79BC"/>
    <w:rsid w:val="6DE9238A"/>
    <w:rsid w:val="6E3A4154"/>
    <w:rsid w:val="6E8C71B7"/>
    <w:rsid w:val="6EA731B5"/>
    <w:rsid w:val="6EB272F9"/>
    <w:rsid w:val="6EB6086C"/>
    <w:rsid w:val="6F0C63B7"/>
    <w:rsid w:val="6F345206"/>
    <w:rsid w:val="6FBC2D32"/>
    <w:rsid w:val="70007B47"/>
    <w:rsid w:val="702F1D23"/>
    <w:rsid w:val="705342C1"/>
    <w:rsid w:val="70C079DE"/>
    <w:rsid w:val="712573D2"/>
    <w:rsid w:val="7155010D"/>
    <w:rsid w:val="717F152D"/>
    <w:rsid w:val="71D07EE4"/>
    <w:rsid w:val="720F3D8F"/>
    <w:rsid w:val="72D92721"/>
    <w:rsid w:val="73436223"/>
    <w:rsid w:val="735538BA"/>
    <w:rsid w:val="73AC6967"/>
    <w:rsid w:val="73AE56BA"/>
    <w:rsid w:val="740941C7"/>
    <w:rsid w:val="74A24F54"/>
    <w:rsid w:val="74DA21D9"/>
    <w:rsid w:val="75576C93"/>
    <w:rsid w:val="75711074"/>
    <w:rsid w:val="75D12F9F"/>
    <w:rsid w:val="76206188"/>
    <w:rsid w:val="767E6D89"/>
    <w:rsid w:val="768B48F5"/>
    <w:rsid w:val="76A32A08"/>
    <w:rsid w:val="76DD66F2"/>
    <w:rsid w:val="779D4F4D"/>
    <w:rsid w:val="77CF1648"/>
    <w:rsid w:val="781D2C7A"/>
    <w:rsid w:val="78413BD7"/>
    <w:rsid w:val="78915F29"/>
    <w:rsid w:val="78A30F2A"/>
    <w:rsid w:val="78A77DB4"/>
    <w:rsid w:val="78B31BDE"/>
    <w:rsid w:val="78F21850"/>
    <w:rsid w:val="791B03AB"/>
    <w:rsid w:val="796A17DD"/>
    <w:rsid w:val="7B3C52F1"/>
    <w:rsid w:val="7BA046F3"/>
    <w:rsid w:val="7BE71A21"/>
    <w:rsid w:val="7BF87E00"/>
    <w:rsid w:val="7C064DA7"/>
    <w:rsid w:val="7C0A2379"/>
    <w:rsid w:val="7C551636"/>
    <w:rsid w:val="7C697AB1"/>
    <w:rsid w:val="7CB460B3"/>
    <w:rsid w:val="7CD445C4"/>
    <w:rsid w:val="7CED17F8"/>
    <w:rsid w:val="7D274421"/>
    <w:rsid w:val="7D3D452B"/>
    <w:rsid w:val="7D957EE1"/>
    <w:rsid w:val="7DFC4CA2"/>
    <w:rsid w:val="7E4E0E62"/>
    <w:rsid w:val="7E503B32"/>
    <w:rsid w:val="7E6B7B24"/>
    <w:rsid w:val="7E757D8F"/>
    <w:rsid w:val="7EFFFA7B"/>
    <w:rsid w:val="7F5C430F"/>
    <w:rsid w:val="7FC14E2C"/>
    <w:rsid w:val="9F6F6015"/>
    <w:rsid w:val="C7DB93C8"/>
    <w:rsid w:val="DEF5E07B"/>
    <w:rsid w:val="F5DBA8F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customStyle="1" w:styleId="11">
    <w:name w:val="页眉 Char"/>
    <w:basedOn w:val="9"/>
    <w:link w:val="6"/>
    <w:qFormat/>
    <w:uiPriority w:val="0"/>
    <w:rPr>
      <w:kern w:val="2"/>
      <w:sz w:val="18"/>
      <w:szCs w:val="18"/>
    </w:rPr>
  </w:style>
  <w:style w:type="character" w:customStyle="1" w:styleId="12">
    <w:name w:val="页脚 Char"/>
    <w:basedOn w:val="9"/>
    <w:link w:val="5"/>
    <w:qFormat/>
    <w:uiPriority w:val="0"/>
    <w:rPr>
      <w:kern w:val="2"/>
      <w:sz w:val="18"/>
      <w:szCs w:val="18"/>
    </w:rPr>
  </w:style>
  <w:style w:type="character" w:customStyle="1" w:styleId="13">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257</Words>
  <Characters>1469</Characters>
  <Lines>12</Lines>
  <Paragraphs>3</Paragraphs>
  <TotalTime>6</TotalTime>
  <ScaleCrop>false</ScaleCrop>
  <LinksUpToDate>false</LinksUpToDate>
  <CharactersWithSpaces>1723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2019-08-10T14:54:00Z</dcterms:created>
  <dc:creator>zkk</dc:creator>
  <cp:lastModifiedBy>LKW</cp:lastModifiedBy>
  <cp:lastPrinted>2020-03-20T11:03:00Z</cp:lastPrinted>
  <dcterms:modified xsi:type="dcterms:W3CDTF">2020-10-09T07:26:41Z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