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03832" w:rsidRDefault="003F2B3C">
      <w:pPr>
        <w:spacing w:line="560" w:lineRule="exact"/>
        <w:ind w:firstLineChars="50" w:firstLine="220"/>
        <w:jc w:val="center"/>
        <w:rPr>
          <w:rFonts w:ascii="方正小标宋_GBK" w:eastAsia="方正小标宋_GBK"/>
          <w:sz w:val="44"/>
          <w:szCs w:val="44"/>
        </w:rPr>
      </w:pPr>
      <w:r>
        <w:rPr>
          <w:rFonts w:ascii="方正小标宋_GBK" w:eastAsia="方正小标宋_GBK" w:hint="eastAsia"/>
          <w:sz w:val="44"/>
          <w:szCs w:val="44"/>
        </w:rPr>
        <w:t>《中关村国家自主创新示范区关于支持颠覆性技术创新的指导意见》</w:t>
      </w:r>
      <w:r>
        <w:rPr>
          <w:rFonts w:ascii="方正小标宋_GBK" w:eastAsia="方正小标宋_GBK" w:hint="eastAsia"/>
          <w:snapToGrid w:val="0"/>
          <w:kern w:val="0"/>
          <w:sz w:val="44"/>
          <w:szCs w:val="44"/>
        </w:rPr>
        <w:t>解读</w:t>
      </w:r>
    </w:p>
    <w:p w:rsidR="00C03832" w:rsidRDefault="00C03832">
      <w:pPr>
        <w:autoSpaceDN w:val="0"/>
        <w:spacing w:line="560" w:lineRule="exact"/>
        <w:ind w:firstLineChars="200" w:firstLine="640"/>
        <w:rPr>
          <w:rFonts w:ascii="仿宋_GB2312" w:eastAsia="仿宋_GB2312"/>
          <w:sz w:val="32"/>
          <w:szCs w:val="32"/>
        </w:rPr>
      </w:pPr>
    </w:p>
    <w:p w:rsidR="00C03832" w:rsidRDefault="003F2B3C">
      <w:pPr>
        <w:autoSpaceDN w:val="0"/>
        <w:spacing w:line="560" w:lineRule="exact"/>
        <w:ind w:firstLineChars="200" w:firstLine="640"/>
        <w:rPr>
          <w:rFonts w:ascii="仿宋_GB2312" w:eastAsia="仿宋_GB2312"/>
          <w:sz w:val="32"/>
          <w:szCs w:val="32"/>
        </w:rPr>
      </w:pPr>
      <w:r>
        <w:rPr>
          <w:rFonts w:ascii="仿宋_GB2312" w:eastAsia="仿宋_GB2312" w:hint="eastAsia"/>
          <w:sz w:val="32"/>
          <w:szCs w:val="32"/>
        </w:rPr>
        <w:t>为深入实施创新驱动发展战略，按照党的十九大报告提出的“</w:t>
      </w:r>
      <w:r>
        <w:rPr>
          <w:rFonts w:ascii="仿宋_GB2312" w:eastAsia="仿宋_GB2312" w:hAnsi="仿宋" w:hint="eastAsia"/>
          <w:sz w:val="32"/>
          <w:szCs w:val="32"/>
        </w:rPr>
        <w:t>突出关键共性技术、前沿引领技术、现代工程技术、颠覆性技术创新</w:t>
      </w:r>
      <w:r>
        <w:rPr>
          <w:rFonts w:ascii="仿宋_GB2312" w:eastAsia="仿宋_GB2312" w:hint="eastAsia"/>
          <w:sz w:val="32"/>
          <w:szCs w:val="32"/>
        </w:rPr>
        <w:t>”的要求，落实</w:t>
      </w:r>
      <w:bookmarkStart w:id="0" w:name="_Hlk516055581"/>
      <w:r>
        <w:rPr>
          <w:rFonts w:ascii="仿宋_GB2312" w:eastAsia="仿宋_GB2312" w:hint="eastAsia"/>
          <w:sz w:val="32"/>
          <w:szCs w:val="32"/>
        </w:rPr>
        <w:t>《国家创新驱动发展战略纲要》关于“发展引领产业变革的颠覆性技术”有关</w:t>
      </w:r>
      <w:bookmarkEnd w:id="0"/>
      <w:r>
        <w:rPr>
          <w:rFonts w:ascii="仿宋_GB2312" w:eastAsia="仿宋_GB2312" w:hint="eastAsia"/>
          <w:sz w:val="32"/>
          <w:szCs w:val="32"/>
        </w:rPr>
        <w:t>部署，充分</w:t>
      </w:r>
      <w:r>
        <w:rPr>
          <w:rFonts w:ascii="仿宋_GB2312" w:eastAsia="仿宋_GB2312" w:hAnsi="宋体" w:cs="宋体" w:hint="eastAsia"/>
          <w:sz w:val="32"/>
          <w:szCs w:val="32"/>
        </w:rPr>
        <w:t>发挥中关村国家自主创新示范区（以下简称“中关村示范区”）科技体制改革试验田作用，加快北京全国科技创新中心建设，支持民营经济快速发展，</w:t>
      </w:r>
      <w:r>
        <w:rPr>
          <w:rFonts w:ascii="仿宋_GB2312" w:eastAsia="仿宋_GB2312" w:hint="eastAsia"/>
          <w:sz w:val="32"/>
          <w:szCs w:val="32"/>
        </w:rPr>
        <w:t>探索建立支持</w:t>
      </w:r>
      <w:r>
        <w:rPr>
          <w:rFonts w:ascii="仿宋_GB2312" w:eastAsia="仿宋_GB2312" w:hAnsi="宋体" w:cs="宋体" w:hint="eastAsia"/>
          <w:sz w:val="32"/>
          <w:szCs w:val="32"/>
        </w:rPr>
        <w:t>颠覆性技术创新的科研管理新机制，</w:t>
      </w:r>
      <w:r>
        <w:rPr>
          <w:rFonts w:ascii="仿宋_GB2312" w:eastAsia="仿宋_GB2312" w:hint="eastAsia"/>
          <w:sz w:val="32"/>
          <w:szCs w:val="32"/>
        </w:rPr>
        <w:t>近日中关村管委会印发了《中关村国家自主创新示范区关于支持颠覆性技术创新的指导意见》（以下简称《指导意见》）。现将该项政策的有关内容解读如下：</w:t>
      </w:r>
    </w:p>
    <w:p w:rsidR="00C03832" w:rsidRDefault="003F2B3C">
      <w:pPr>
        <w:autoSpaceDN w:val="0"/>
        <w:spacing w:line="560" w:lineRule="exact"/>
        <w:ind w:firstLineChars="200" w:firstLine="640"/>
        <w:rPr>
          <w:rFonts w:ascii="黑体" w:eastAsia="黑体" w:hAnsi="宋体" w:cs="宋体"/>
          <w:sz w:val="32"/>
          <w:szCs w:val="32"/>
        </w:rPr>
      </w:pPr>
      <w:r>
        <w:rPr>
          <w:rFonts w:ascii="黑体" w:eastAsia="黑体" w:hint="eastAsia"/>
          <w:sz w:val="32"/>
          <w:szCs w:val="32"/>
        </w:rPr>
        <w:t>一、为什么出台《指导意见》？</w:t>
      </w:r>
    </w:p>
    <w:p w:rsidR="00C03832" w:rsidRDefault="003F2B3C">
      <w:pPr>
        <w:autoSpaceDN w:val="0"/>
        <w:spacing w:line="560" w:lineRule="exact"/>
        <w:ind w:firstLineChars="200" w:firstLine="640"/>
        <w:rPr>
          <w:rFonts w:ascii="楷体_GB2312" w:eastAsia="楷体_GB2312" w:hAnsi="宋体" w:cs="宋体"/>
          <w:sz w:val="32"/>
          <w:szCs w:val="32"/>
        </w:rPr>
      </w:pPr>
      <w:r>
        <w:rPr>
          <w:rFonts w:ascii="楷体_GB2312" w:eastAsia="楷体_GB2312" w:hAnsi="宋体" w:cs="宋体" w:hint="eastAsia"/>
          <w:sz w:val="32"/>
          <w:szCs w:val="32"/>
        </w:rPr>
        <w:t>（一）《指导意见》是中关村示范区积极落实国家战略、抢占前沿科技制高点的一个重要举措</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当前，新一轮科技革命和产业变革正在孕育兴起，以人工智能、量子计算、新材料、智能制造、基因编辑技术等为代表的新兴技术群体加速突破，为孕育产生颠覆性技术创新提供了有利条件，成为催生新产业、培育新动能的重要源泉，是促进产业优化升级、实现高质量发展的有效途径。我国高度重视颠覆性技术发展，2016年3月，国家发布“十三五”规划纲要，首次提出要</w:t>
      </w:r>
      <w:r>
        <w:rPr>
          <w:rFonts w:ascii="仿宋_GB2312" w:eastAsia="仿宋_GB2312" w:hint="eastAsia"/>
          <w:sz w:val="32"/>
          <w:szCs w:val="32"/>
        </w:rPr>
        <w:lastRenderedPageBreak/>
        <w:t>“更加重视原始创新和颠覆性技术创新”，并在《国家创新驱动发展战略纲要》中对这一表述进行了具体部署，即“发展引领产业变革的颠覆性技术，不断催生新产业、创造新就业”。2017年，“颠覆性技术”被正式写入党的十九大报告。</w:t>
      </w:r>
    </w:p>
    <w:p w:rsidR="00C03832" w:rsidRDefault="003F2B3C">
      <w:pPr>
        <w:pStyle w:val="11"/>
        <w:spacing w:line="560" w:lineRule="exact"/>
        <w:ind w:firstLine="643"/>
        <w:rPr>
          <w:rFonts w:ascii="仿宋_GB2312" w:eastAsia="仿宋_GB2312"/>
          <w:sz w:val="32"/>
          <w:szCs w:val="32"/>
        </w:rPr>
      </w:pPr>
      <w:r>
        <w:rPr>
          <w:rFonts w:ascii="仿宋_GB2312" w:eastAsia="仿宋_GB2312" w:hAnsiTheme="minorHAnsi" w:cstheme="minorBidi" w:hint="eastAsia"/>
          <w:b/>
          <w:sz w:val="32"/>
          <w:szCs w:val="32"/>
        </w:rPr>
        <w:t>发展颠覆性技术是中关村示范区的重要使命。</w:t>
      </w:r>
      <w:r>
        <w:rPr>
          <w:rFonts w:ascii="仿宋_GB2312" w:eastAsia="仿宋_GB2312" w:hint="eastAsia"/>
          <w:sz w:val="32"/>
          <w:szCs w:val="32"/>
        </w:rPr>
        <w:t>中关村示范区是我国科技体制改革的试验田和原始创新的策源地，是北京创新发展的主阵地，也是我国科教智力资源最密集的区域，具备发展颠覆性技术创新的基础和条件。针对颠覆性技术创新的特点和规律，深化科研管理制度改革，加快挖掘和培育一批颠覆性技术创新项目，积极抢占科技竞争和未来发展制高点，为中关村示范区的改革创新注入新动力，形成新的经济增长点，为引领新兴产业发展开辟新空间，有力支撑示范区民营经济和民营企业快速发展。</w:t>
      </w:r>
    </w:p>
    <w:p w:rsidR="00C03832" w:rsidRDefault="003F2B3C">
      <w:pPr>
        <w:pStyle w:val="11"/>
        <w:spacing w:line="560" w:lineRule="exact"/>
        <w:ind w:firstLine="640"/>
        <w:rPr>
          <w:rFonts w:ascii="黑体" w:eastAsia="黑体"/>
          <w:sz w:val="32"/>
          <w:szCs w:val="32"/>
        </w:rPr>
      </w:pPr>
      <w:r>
        <w:rPr>
          <w:rFonts w:ascii="黑体" w:eastAsia="黑体" w:hint="eastAsia"/>
          <w:sz w:val="32"/>
          <w:szCs w:val="32"/>
        </w:rPr>
        <w:t>二、什么是颠覆性技术创新？</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颠覆性技术创新又称“突破性创新”或“破坏性创新”，往往源于新科学原理的重大发现，或者由跨学科、跨领域技术融合创新产生，这类技术的重大突破和转化应用，能够催生新产业和潜力巨大的市场，引发产品制造模式、产业组织模式、商业运行模式发生重大变革，并有望重塑行业或产业竞争格局。颠覆性技术具有前瞻性、超越性、突变性、不确定性和</w:t>
      </w:r>
      <w:r>
        <w:rPr>
          <w:rFonts w:ascii="仿宋_GB2312" w:eastAsia="仿宋_GB2312" w:hAnsi="宋体" w:cs="宋体" w:hint="eastAsia"/>
          <w:bCs/>
          <w:kern w:val="0"/>
          <w:sz w:val="32"/>
          <w:szCs w:val="32"/>
        </w:rPr>
        <w:t>非共识性</w:t>
      </w:r>
      <w:r>
        <w:rPr>
          <w:rFonts w:ascii="仿宋_GB2312" w:eastAsia="仿宋_GB2312" w:hint="eastAsia"/>
          <w:sz w:val="32"/>
          <w:szCs w:val="32"/>
        </w:rPr>
        <w:t>等特点，对技术进步和产业发展具有革命性的引领作用。中关村示范区对颠覆性技术的评价标准包括以下四个方面：</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（一）技术突破性。在科学原理、工艺技术或跨学科、跨领</w:t>
      </w:r>
      <w:r>
        <w:rPr>
          <w:rFonts w:ascii="仿宋_GB2312" w:eastAsia="仿宋_GB2312" w:hint="eastAsia"/>
          <w:sz w:val="32"/>
          <w:szCs w:val="32"/>
        </w:rPr>
        <w:lastRenderedPageBreak/>
        <w:t>域技术的集成创新方面取得重大突破，相较原有技术路径，其核心指标提升率高。</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二）产品替代性。在技术取得重大突破后，以该项技术为核心的产品具有颠覆性创新，有望引发产品与服务（包括工艺装备和设计方法）的更新换代，或者创造全新的产品形态，可产生新的设备、原材料、工具或辅助品。</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（三）市场广泛性。可强劲挤占原有的产品市场，市场和产业的容量大；或者引发和培育出新市场需求，形成规模庞大的新市场。市场规模超百亿元，对民众物质生活和精神生活产生极大的提升与改变。</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（四）产业变革性。与其相关的产业在组织管理模式、产品制造生产模式、商业运行模式等方面必须进行相适应或创新性变革。</w:t>
      </w:r>
    </w:p>
    <w:p w:rsidR="00C03832" w:rsidRDefault="003F2B3C">
      <w:pPr>
        <w:spacing w:line="560" w:lineRule="exact"/>
        <w:ind w:firstLineChars="200" w:firstLine="640"/>
        <w:rPr>
          <w:rFonts w:ascii="黑体" w:eastAsia="黑体" w:hAnsi="宋体" w:cs="宋体"/>
          <w:sz w:val="32"/>
          <w:szCs w:val="32"/>
        </w:rPr>
      </w:pPr>
      <w:r>
        <w:rPr>
          <w:rFonts w:ascii="黑体" w:eastAsia="黑体" w:hint="eastAsia"/>
          <w:sz w:val="32"/>
          <w:szCs w:val="32"/>
        </w:rPr>
        <w:t>三、</w:t>
      </w:r>
      <w:r>
        <w:rPr>
          <w:rFonts w:ascii="黑体" w:eastAsia="黑体" w:hAnsi="宋体" w:cs="宋体" w:hint="eastAsia"/>
          <w:sz w:val="32"/>
          <w:szCs w:val="32"/>
        </w:rPr>
        <w:t>《指导意见》的创新点有哪些？</w:t>
      </w:r>
    </w:p>
    <w:p w:rsidR="00C03832" w:rsidRDefault="003F2B3C">
      <w:pPr>
        <w:spacing w:line="560" w:lineRule="exact"/>
        <w:ind w:firstLineChars="200" w:firstLine="640"/>
        <w:rPr>
          <w:rFonts w:ascii="仿宋_GB2312" w:eastAsia="仿宋_GB2312"/>
          <w:sz w:val="32"/>
          <w:szCs w:val="32"/>
        </w:rPr>
      </w:pPr>
      <w:r>
        <w:rPr>
          <w:rFonts w:ascii="仿宋_GB2312" w:eastAsia="仿宋_GB2312" w:cs="Times New Roman" w:hint="eastAsia"/>
          <w:snapToGrid w:val="0"/>
          <w:kern w:val="0"/>
          <w:sz w:val="32"/>
          <w:szCs w:val="32"/>
        </w:rPr>
        <w:t>《指导意见》是中关村管委会在征求包括数十名海内外院士专家和企业家意见的基础上形成的，</w:t>
      </w:r>
      <w:r w:rsidR="00AE678B">
        <w:rPr>
          <w:rFonts w:ascii="仿宋_GB2312" w:eastAsia="仿宋_GB2312" w:cs="Times New Roman" w:hint="eastAsia"/>
          <w:snapToGrid w:val="0"/>
          <w:kern w:val="0"/>
          <w:sz w:val="32"/>
          <w:szCs w:val="32"/>
        </w:rPr>
        <w:t>是中关村示范区支持颠覆性技术创新的指导性文件，也</w:t>
      </w:r>
      <w:r>
        <w:rPr>
          <w:rFonts w:ascii="仿宋_GB2312" w:eastAsia="仿宋_GB2312" w:cs="Times New Roman" w:hint="eastAsia"/>
          <w:snapToGrid w:val="0"/>
          <w:kern w:val="0"/>
          <w:sz w:val="32"/>
          <w:szCs w:val="32"/>
        </w:rPr>
        <w:t>是国内首个公开发布的鼓励颠覆性技术创新的专项政策文件。《指导意见》</w:t>
      </w:r>
      <w:r>
        <w:rPr>
          <w:rFonts w:ascii="仿宋_GB2312" w:eastAsia="仿宋_GB2312" w:hint="eastAsia"/>
          <w:sz w:val="32"/>
          <w:szCs w:val="32"/>
        </w:rPr>
        <w:t>围绕原始创新、前沿引领形成一揽子支持措施，充分体现政府引导、市场主导，最终创新成果依靠市场选择、认可和检验，广泛吸引社会资本和产业界参与，为示范区民营经济发展注入新活力。</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《指导意见》有四大创新点：</w:t>
      </w:r>
      <w:r>
        <w:rPr>
          <w:rFonts w:ascii="仿宋_GB2312" w:eastAsia="仿宋_GB2312" w:hint="eastAsia"/>
          <w:b/>
          <w:sz w:val="32"/>
          <w:szCs w:val="32"/>
        </w:rPr>
        <w:t>一是建立广泛的项目征集渠道</w:t>
      </w:r>
      <w:r>
        <w:rPr>
          <w:rFonts w:ascii="仿宋_GB2312" w:eastAsia="仿宋_GB2312" w:hint="eastAsia"/>
          <w:sz w:val="32"/>
          <w:szCs w:val="32"/>
        </w:rPr>
        <w:t>，</w:t>
      </w:r>
      <w:r>
        <w:rPr>
          <w:rFonts w:ascii="仿宋_GB2312" w:eastAsia="仿宋_GB2312" w:hint="eastAsia"/>
          <w:sz w:val="32"/>
          <w:szCs w:val="32"/>
        </w:rPr>
        <w:lastRenderedPageBreak/>
        <w:t>通过公开征集、自主推荐、专家举荐、技术挑战赛等多种方式，面向国内外实行常年随时申报推荐机制；</w:t>
      </w:r>
      <w:r>
        <w:rPr>
          <w:rFonts w:ascii="仿宋_GB2312" w:eastAsia="仿宋_GB2312" w:hint="eastAsia"/>
          <w:b/>
          <w:sz w:val="32"/>
          <w:szCs w:val="32"/>
        </w:rPr>
        <w:t>二是探索非共识性项目评审方式</w:t>
      </w:r>
      <w:r>
        <w:rPr>
          <w:rFonts w:ascii="仿宋_GB2312" w:eastAsia="仿宋_GB2312" w:hint="eastAsia"/>
          <w:sz w:val="32"/>
          <w:szCs w:val="32"/>
        </w:rPr>
        <w:t>，建立由战略专家组成的评审委员会，实施基于战略专家实名推荐的非共识项目筛选机制，即获得评审小组少数战略专家推荐即可立项支持；</w:t>
      </w:r>
      <w:r>
        <w:rPr>
          <w:rFonts w:ascii="仿宋_GB2312" w:eastAsia="仿宋_GB2312" w:hint="eastAsia"/>
          <w:b/>
          <w:sz w:val="32"/>
          <w:szCs w:val="32"/>
        </w:rPr>
        <w:t>三是实施分阶段逐步加大力度的支持方式</w:t>
      </w:r>
      <w:r>
        <w:rPr>
          <w:rFonts w:ascii="仿宋_GB2312" w:eastAsia="仿宋_GB2312" w:hint="eastAsia"/>
          <w:sz w:val="32"/>
          <w:szCs w:val="32"/>
        </w:rPr>
        <w:t>，建立结合评审专家认可度给</w:t>
      </w:r>
      <w:bookmarkStart w:id="1" w:name="_GoBack"/>
      <w:r>
        <w:rPr>
          <w:rFonts w:ascii="仿宋_GB2312" w:eastAsia="仿宋_GB2312" w:hint="eastAsia"/>
          <w:sz w:val="32"/>
          <w:szCs w:val="32"/>
        </w:rPr>
        <w:t>予不同额度的初次支持机制，以及动态加码式资金支持方式，针对项目不同发展阶段给予不同的支持力度；</w:t>
      </w:r>
      <w:r>
        <w:rPr>
          <w:rFonts w:ascii="仿宋_GB2312" w:eastAsia="仿宋_GB2312" w:hint="eastAsia"/>
          <w:b/>
          <w:sz w:val="32"/>
          <w:szCs w:val="32"/>
        </w:rPr>
        <w:t>四是建立基于项目专员制的新监管机</w:t>
      </w:r>
      <w:bookmarkEnd w:id="1"/>
      <w:r>
        <w:rPr>
          <w:rFonts w:ascii="仿宋_GB2312" w:eastAsia="仿宋_GB2312" w:hint="eastAsia"/>
          <w:b/>
          <w:sz w:val="32"/>
          <w:szCs w:val="32"/>
        </w:rPr>
        <w:t>制</w:t>
      </w:r>
      <w:r>
        <w:rPr>
          <w:rFonts w:ascii="仿宋_GB2312" w:eastAsia="仿宋_GB2312" w:hint="eastAsia"/>
          <w:sz w:val="32"/>
          <w:szCs w:val="32"/>
        </w:rPr>
        <w:t>，建立充分授权和容错纠错机制，实行聘任制项目专员制度，全程跟踪服务项目研究进展，实行动态管理。</w:t>
      </w:r>
    </w:p>
    <w:p w:rsidR="00C03832" w:rsidRDefault="003F2B3C">
      <w:pPr>
        <w:autoSpaceDN w:val="0"/>
        <w:spacing w:line="560" w:lineRule="exact"/>
        <w:ind w:firstLineChars="200" w:firstLine="640"/>
        <w:rPr>
          <w:rFonts w:ascii="黑体" w:eastAsia="黑体" w:hAnsi="宋体" w:cs="宋体"/>
          <w:sz w:val="32"/>
          <w:szCs w:val="32"/>
        </w:rPr>
      </w:pPr>
      <w:r>
        <w:rPr>
          <w:rFonts w:ascii="黑体" w:eastAsia="黑体" w:hAnsi="宋体" w:cs="宋体" w:hint="eastAsia"/>
          <w:sz w:val="32"/>
          <w:szCs w:val="32"/>
        </w:rPr>
        <w:t>四、筛选颠覆性技术的具体环节是什么？</w:t>
      </w:r>
    </w:p>
    <w:p w:rsidR="00C03832" w:rsidRDefault="003F2B3C">
      <w:pPr>
        <w:autoSpaceDN w:val="0"/>
        <w:spacing w:line="560" w:lineRule="exact"/>
        <w:ind w:firstLineChars="200" w:firstLine="640"/>
        <w:rPr>
          <w:rFonts w:ascii="楷体_GB2312" w:eastAsia="楷体_GB2312"/>
          <w:sz w:val="32"/>
          <w:szCs w:val="32"/>
        </w:rPr>
      </w:pPr>
      <w:r>
        <w:rPr>
          <w:rFonts w:ascii="楷体_GB2312" w:eastAsia="楷体_GB2312" w:hint="eastAsia"/>
          <w:sz w:val="32"/>
          <w:szCs w:val="32"/>
        </w:rPr>
        <w:t>（一）项目产生</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聚焦北京市重点发展的十大高精尖产业和中关村示范区重点发展的产业领域，通过公开征集、自主推荐、专家举荐、技术挑战赛等多种方式，广泛征集颠覆性技术项目。实行常年随时申报推荐机制，建立中关村颠覆性技术创新项目库，纳入项目储备库的团队需在中关村示范区独立或者合作开展研究，并在中关村示范区落地转化。</w:t>
      </w:r>
    </w:p>
    <w:p w:rsidR="00C03832" w:rsidRDefault="003F2B3C">
      <w:pPr>
        <w:autoSpaceDN w:val="0"/>
        <w:spacing w:line="560" w:lineRule="exact"/>
        <w:ind w:firstLineChars="200" w:firstLine="640"/>
        <w:rPr>
          <w:rFonts w:ascii="楷体_GB2312" w:eastAsia="楷体_GB2312"/>
          <w:sz w:val="32"/>
          <w:szCs w:val="32"/>
        </w:rPr>
      </w:pPr>
      <w:r>
        <w:rPr>
          <w:rFonts w:ascii="楷体_GB2312" w:eastAsia="楷体_GB2312" w:hint="eastAsia"/>
          <w:sz w:val="32"/>
          <w:szCs w:val="32"/>
        </w:rPr>
        <w:t>（二）组建颠覆性技术创新专家评审委员会</w:t>
      </w:r>
    </w:p>
    <w:p w:rsidR="00C03832" w:rsidRDefault="003F2B3C">
      <w:pPr>
        <w:spacing w:line="560" w:lineRule="exact"/>
        <w:ind w:firstLineChars="200" w:firstLine="640"/>
        <w:rPr>
          <w:rFonts w:ascii="楷体_GB2312" w:eastAsia="楷体_GB2312"/>
          <w:sz w:val="32"/>
          <w:szCs w:val="32"/>
        </w:rPr>
      </w:pPr>
      <w:r>
        <w:rPr>
          <w:rFonts w:ascii="仿宋_GB2312" w:eastAsia="仿宋_GB2312" w:hAnsi="宋体" w:cs="宋体" w:hint="eastAsia"/>
          <w:bCs/>
          <w:kern w:val="0"/>
          <w:sz w:val="32"/>
          <w:szCs w:val="32"/>
        </w:rPr>
        <w:t>建</w:t>
      </w:r>
      <w:r>
        <w:rPr>
          <w:rFonts w:ascii="仿宋_GB2312" w:eastAsia="仿宋_GB2312" w:hint="eastAsia"/>
          <w:sz w:val="32"/>
          <w:szCs w:val="32"/>
        </w:rPr>
        <w:t>立中关村颠覆性技术创新评审专家委员会，高质量开展颠覆性技术推荐、评选工作。参与评审的专家需具有良好职业道德和公信力、高水平的学术研究能力和深厚的行</w:t>
      </w:r>
      <w:r>
        <w:rPr>
          <w:rFonts w:ascii="仿宋_GB2312" w:eastAsia="仿宋_GB2312"/>
          <w:sz w:val="32"/>
          <w:szCs w:val="32"/>
        </w:rPr>
        <w:t>业</w:t>
      </w:r>
      <w:r>
        <w:rPr>
          <w:rFonts w:ascii="仿宋_GB2312" w:eastAsia="仿宋_GB2312" w:hint="eastAsia"/>
          <w:sz w:val="32"/>
          <w:szCs w:val="32"/>
        </w:rPr>
        <w:t>背景，以及敏锐</w:t>
      </w:r>
      <w:r>
        <w:rPr>
          <w:rFonts w:ascii="仿宋_GB2312" w:eastAsia="仿宋_GB2312"/>
          <w:sz w:val="32"/>
          <w:szCs w:val="32"/>
        </w:rPr>
        <w:lastRenderedPageBreak/>
        <w:t>的</w:t>
      </w:r>
      <w:r>
        <w:rPr>
          <w:rFonts w:ascii="仿宋_GB2312" w:eastAsia="仿宋_GB2312" w:hint="eastAsia"/>
          <w:sz w:val="32"/>
          <w:szCs w:val="32"/>
        </w:rPr>
        <w:t>技术和产业分析判断能力，熟悉相关行业各环节发展特点和全球前沿科技发展趋势，以高度的责任感和严谨负责的态度开展项目评审工作。</w:t>
      </w:r>
    </w:p>
    <w:p w:rsidR="00C03832" w:rsidRDefault="003F2B3C">
      <w:pPr>
        <w:spacing w:line="560" w:lineRule="exact"/>
        <w:ind w:firstLineChars="200" w:firstLine="640"/>
        <w:rPr>
          <w:rFonts w:ascii="黑体" w:eastAsia="黑体"/>
          <w:sz w:val="32"/>
          <w:szCs w:val="32"/>
        </w:rPr>
      </w:pPr>
      <w:r>
        <w:rPr>
          <w:rFonts w:ascii="楷体_GB2312" w:eastAsia="楷体_GB2312" w:hint="eastAsia"/>
          <w:sz w:val="32"/>
          <w:szCs w:val="32"/>
        </w:rPr>
        <w:t>（三）项目选拔和支持</w:t>
      </w:r>
    </w:p>
    <w:p w:rsidR="00C03832" w:rsidRDefault="003F2B3C">
      <w:pPr>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建立颠覆性技术评审的标准和基本要求，突出评价项目的技术突破性、产业变革性和未来市场潜力。探索建立基于专家实名推荐的非共识项目筛选机制，调整现有少数服从多数或取平均分的项目评审规则，对符合基本标准并获得评审小组少数专家推荐的项目也可给予立项支持，同时建立结合评审专家认可度给予不同额度的初次支持机制，并按照长期培育、动态调整、小额起步、逐步加码的方式，对在中关村示范区内注册的企业或创新团队给予资金支持，支持力度根据项目发展阶段的不同进行调整。支持周期一般为五年，累计支持金额最高1亿元，从第二或第三年起引入科创基金或风险投资参与投资，形成政府与社会资金共同支持机制。</w:t>
      </w:r>
    </w:p>
    <w:p w:rsidR="00C03832" w:rsidRDefault="003F2B3C">
      <w:pPr>
        <w:spacing w:line="560" w:lineRule="exact"/>
        <w:ind w:firstLineChars="200" w:firstLine="640"/>
        <w:rPr>
          <w:rFonts w:ascii="楷体_GB2312" w:eastAsia="楷体_GB2312"/>
          <w:sz w:val="32"/>
          <w:szCs w:val="32"/>
        </w:rPr>
      </w:pPr>
      <w:r>
        <w:rPr>
          <w:rFonts w:ascii="楷体_GB2312" w:eastAsia="楷体_GB2312" w:hint="eastAsia"/>
          <w:sz w:val="32"/>
          <w:szCs w:val="32"/>
        </w:rPr>
        <w:t>（四）项目监管</w:t>
      </w:r>
    </w:p>
    <w:p w:rsidR="00C03832" w:rsidRDefault="003F2B3C">
      <w:pPr>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赋予项目团队充分自主权，自主决策技术路线、人员聘用和经费使用等事项。探索建立聘任制项目专员制度，项目专员由中关村管委会聘任相关行业专家担任，对项目研发进展、团队建设和资金使用等情况进行跟踪管理，评审委员会综合考虑项目专员跟踪管理意见、团队技术研发及产业化实际情况，对支持方案进行动态调整或提出中止支持建议。</w:t>
      </w:r>
    </w:p>
    <w:p w:rsidR="00C03832" w:rsidRDefault="003F2B3C">
      <w:pPr>
        <w:autoSpaceDN w:val="0"/>
        <w:spacing w:line="560" w:lineRule="exact"/>
        <w:ind w:firstLineChars="200" w:firstLine="640"/>
        <w:rPr>
          <w:rFonts w:ascii="黑体" w:eastAsia="黑体" w:hAnsi="宋体" w:cs="宋体"/>
          <w:sz w:val="32"/>
          <w:szCs w:val="32"/>
        </w:rPr>
      </w:pPr>
      <w:r>
        <w:rPr>
          <w:rFonts w:ascii="黑体" w:eastAsia="黑体" w:hAnsi="宋体" w:cs="宋体" w:hint="eastAsia"/>
          <w:sz w:val="32"/>
          <w:szCs w:val="32"/>
        </w:rPr>
        <w:lastRenderedPageBreak/>
        <w:t>五、对颠覆性技术的支持方式是什么？</w:t>
      </w:r>
    </w:p>
    <w:p w:rsidR="00C03832" w:rsidRDefault="003F2B3C">
      <w:pPr>
        <w:spacing w:line="560" w:lineRule="exact"/>
        <w:ind w:firstLineChars="200" w:firstLine="640"/>
        <w:rPr>
          <w:rFonts w:ascii="仿宋_GB2312" w:eastAsia="仿宋_GB2312"/>
          <w:sz w:val="32"/>
          <w:szCs w:val="32"/>
        </w:rPr>
      </w:pPr>
      <w:r>
        <w:rPr>
          <w:rFonts w:ascii="仿宋_GB2312" w:eastAsia="仿宋_GB2312" w:hAnsi="宋体" w:cs="宋体" w:hint="eastAsia"/>
          <w:bCs/>
          <w:kern w:val="0"/>
          <w:sz w:val="32"/>
          <w:szCs w:val="32"/>
        </w:rPr>
        <w:t>（一）资金支持：针对颠覆性技术周期长、风险大、短期效果不明显等特点，按照长期培育、动态调整、小额起步、逐步加码的方式，对在中关村示范区内注册的企业或创新团队给予资金支持，支持周期一般为五年。其中，第一年最高给予200万元资金支持；第二至三年，每年最高给予500万元资金支持；第四至五年，每年最高给予1000万元资金支持。对于在实施过程中取得重大突破、</w:t>
      </w:r>
      <w:r>
        <w:rPr>
          <w:rFonts w:ascii="仿宋_GB2312" w:eastAsia="仿宋_GB2312" w:hint="eastAsia"/>
          <w:sz w:val="32"/>
          <w:szCs w:val="32"/>
        </w:rPr>
        <w:t>进入成果转化或产业化阶段的项目，可按照《关于精准支持中关村国家自主创新示范区重大前沿项目与创新平台建设的若干措施》每年给予最高3000万元的资金支持，累计支持金额最高1亿元。从第二或第三年起引入科创基金或风险投资参与投资，形成政府与社会资金共同支持机制。</w:t>
      </w:r>
    </w:p>
    <w:p w:rsidR="00C03832" w:rsidRDefault="003F2B3C">
      <w:pPr>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（二）产业对接服务：组织项目单位与产业链上下游企业对接交流和开展跨界合作。</w:t>
      </w:r>
    </w:p>
    <w:p w:rsidR="00C03832" w:rsidRDefault="003F2B3C">
      <w:pPr>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（三）市场对接服务：通过应用示范、首台（套）等方式帮助项目开拓市场，加快技术商业化进程。</w:t>
      </w:r>
    </w:p>
    <w:p w:rsidR="00C03832" w:rsidRDefault="003F2B3C">
      <w:pPr>
        <w:widowControl/>
        <w:adjustRightInd w:val="0"/>
        <w:snapToGrid w:val="0"/>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（四）投融资服务：对接金融机构，为项目</w:t>
      </w:r>
      <w:r>
        <w:rPr>
          <w:rFonts w:ascii="仿宋_GB2312" w:eastAsia="仿宋_GB2312" w:hAnsi="仿宋" w:hint="eastAsia"/>
          <w:sz w:val="32"/>
          <w:szCs w:val="32"/>
        </w:rPr>
        <w:t>提供股权融资、信贷、担保、融资租赁、投贷联动、上市等全链条资金服务</w:t>
      </w:r>
      <w:r>
        <w:rPr>
          <w:rFonts w:ascii="仿宋_GB2312" w:eastAsia="仿宋_GB2312" w:hAnsi="宋体" w:cs="宋体" w:hint="eastAsia"/>
          <w:bCs/>
          <w:kern w:val="0"/>
          <w:sz w:val="32"/>
          <w:szCs w:val="32"/>
        </w:rPr>
        <w:t>。</w:t>
      </w:r>
    </w:p>
    <w:p w:rsidR="00C03832" w:rsidRDefault="003F2B3C">
      <w:pPr>
        <w:widowControl/>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宋体" w:cs="宋体" w:hint="eastAsia"/>
          <w:bCs/>
          <w:kern w:val="0"/>
          <w:sz w:val="32"/>
          <w:szCs w:val="32"/>
        </w:rPr>
        <w:t>（五）宣传服务：</w:t>
      </w:r>
      <w:r>
        <w:rPr>
          <w:rFonts w:ascii="仿宋_GB2312" w:eastAsia="仿宋_GB2312" w:hAnsi="仿宋" w:hint="eastAsia"/>
          <w:sz w:val="32"/>
          <w:szCs w:val="32"/>
        </w:rPr>
        <w:t>推动和组织人民日报、央视、新媒体等加大对项目的宣传报道。</w:t>
      </w:r>
    </w:p>
    <w:p w:rsidR="00C03832" w:rsidRDefault="003F2B3C">
      <w:pPr>
        <w:widowControl/>
        <w:adjustRightInd w:val="0"/>
        <w:snapToGrid w:val="0"/>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（六）展示服务：项目可在中关村展示中心展示一年，并推荐参加科博会等科技展会。</w:t>
      </w:r>
    </w:p>
    <w:p w:rsidR="00C03832" w:rsidRDefault="003F2B3C">
      <w:pPr>
        <w:widowControl/>
        <w:adjustRightInd w:val="0"/>
        <w:snapToGrid w:val="0"/>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七）导师服务：组织中关村颠覆性技术创新专家评审委员会顶级专家，尤其是项目的推荐专家，不定期与项目团队对接交流，指导项目技术、市场等战略发展方向，为项目成长过程中遇到的困难解疑答惑，加快推动项目发展。</w:t>
      </w:r>
    </w:p>
    <w:p w:rsidR="00C03832" w:rsidRDefault="003F2B3C">
      <w:pPr>
        <w:widowControl/>
        <w:adjustRightInd w:val="0"/>
        <w:snapToGrid w:val="0"/>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（八）园区对接服务：向中关村示范区有关分园推荐，优先推荐进入中关村前沿技术中心，优先提供落地选址服务，并联合相关园区加大对技术的关注和支持。</w:t>
      </w:r>
    </w:p>
    <w:p w:rsidR="00C03832" w:rsidRDefault="003F2B3C">
      <w:pPr>
        <w:autoSpaceDN w:val="0"/>
        <w:spacing w:line="560" w:lineRule="exact"/>
        <w:ind w:firstLineChars="200" w:firstLine="640"/>
        <w:rPr>
          <w:rFonts w:ascii="黑体" w:eastAsia="黑体" w:hAnsi="宋体" w:cs="宋体"/>
          <w:sz w:val="32"/>
          <w:szCs w:val="32"/>
        </w:rPr>
      </w:pPr>
      <w:r>
        <w:rPr>
          <w:rFonts w:ascii="黑体" w:eastAsia="黑体" w:hAnsi="宋体" w:cs="宋体" w:hint="eastAsia"/>
          <w:sz w:val="32"/>
          <w:szCs w:val="32"/>
        </w:rPr>
        <w:t>六、对颠覆性技术的监管和考核机制是什么？</w:t>
      </w:r>
    </w:p>
    <w:p w:rsidR="00C03832" w:rsidRDefault="003F2B3C">
      <w:pPr>
        <w:widowControl/>
        <w:adjustRightInd w:val="0"/>
        <w:snapToGrid w:val="0"/>
        <w:spacing w:line="560" w:lineRule="exact"/>
        <w:ind w:firstLineChars="200" w:firstLine="640"/>
        <w:outlineLvl w:val="1"/>
        <w:rPr>
          <w:rFonts w:ascii="仿宋_GB2312" w:eastAsia="仿宋_GB2312" w:hAnsi="宋体" w:cs="宋体"/>
          <w:bCs/>
          <w:kern w:val="0"/>
          <w:sz w:val="32"/>
          <w:szCs w:val="32"/>
        </w:rPr>
      </w:pPr>
      <w:r>
        <w:rPr>
          <w:rFonts w:ascii="楷体_GB2312" w:eastAsia="楷体_GB2312" w:hAnsi="黑体" w:hint="eastAsia"/>
          <w:sz w:val="32"/>
          <w:szCs w:val="32"/>
        </w:rPr>
        <w:t>（一）建立项目专员制度实施动态监管</w:t>
      </w:r>
    </w:p>
    <w:p w:rsidR="00C03832" w:rsidRDefault="003F2B3C">
      <w:pPr>
        <w:spacing w:line="560" w:lineRule="exact"/>
        <w:ind w:firstLineChars="200" w:firstLine="640"/>
        <w:rPr>
          <w:rFonts w:ascii="仿宋_GB2312" w:eastAsia="仿宋_GB2312"/>
          <w:sz w:val="32"/>
          <w:szCs w:val="32"/>
        </w:rPr>
      </w:pPr>
      <w:r>
        <w:rPr>
          <w:rFonts w:ascii="仿宋_GB2312" w:eastAsia="仿宋_GB2312" w:hint="eastAsia"/>
          <w:sz w:val="32"/>
          <w:szCs w:val="32"/>
        </w:rPr>
        <w:t>加强颠覆性技术项目的风险把控，注重过程监管。探索建立聘任制项目专员制度，项目专员由中关村管委会聘任相关行业专家担任</w:t>
      </w:r>
      <w:r>
        <w:rPr>
          <w:rFonts w:ascii="仿宋_GB2312" w:eastAsia="仿宋_GB2312" w:hAnsi="宋体" w:cs="宋体" w:hint="eastAsia"/>
          <w:bCs/>
          <w:kern w:val="0"/>
          <w:sz w:val="32"/>
          <w:szCs w:val="32"/>
        </w:rPr>
        <w:t>。</w:t>
      </w:r>
      <w:r>
        <w:rPr>
          <w:rFonts w:ascii="仿宋_GB2312" w:eastAsia="仿宋_GB2312" w:hint="eastAsia"/>
          <w:sz w:val="32"/>
          <w:szCs w:val="32"/>
        </w:rPr>
        <w:t>项目专员负责对项目研发进展、团队建设和资金使用等情况进行跟踪管理，</w:t>
      </w:r>
      <w:r>
        <w:rPr>
          <w:rFonts w:ascii="仿宋_GB2312" w:eastAsia="仿宋_GB2312" w:hAnsi="宋体" w:cs="宋体" w:hint="eastAsia"/>
          <w:bCs/>
          <w:kern w:val="0"/>
          <w:sz w:val="32"/>
          <w:szCs w:val="32"/>
        </w:rPr>
        <w:t>提出评价意见。评审委员会综合考虑项目专员跟踪管理意见、团队技术研发及产业化实际情况，对支持方案进行动态调整或提出中止支持建议。</w:t>
      </w:r>
    </w:p>
    <w:p w:rsidR="00C03832" w:rsidRDefault="003F2B3C">
      <w:pPr>
        <w:widowControl/>
        <w:adjustRightInd w:val="0"/>
        <w:snapToGrid w:val="0"/>
        <w:spacing w:line="560" w:lineRule="exact"/>
        <w:ind w:firstLineChars="200" w:firstLine="640"/>
        <w:outlineLvl w:val="1"/>
        <w:rPr>
          <w:rFonts w:ascii="楷体_GB2312" w:eastAsia="楷体_GB2312" w:hAnsi="黑体"/>
          <w:sz w:val="32"/>
          <w:szCs w:val="32"/>
        </w:rPr>
      </w:pPr>
      <w:r>
        <w:rPr>
          <w:rFonts w:ascii="楷体_GB2312" w:eastAsia="楷体_GB2312" w:hAnsi="黑体" w:hint="eastAsia"/>
          <w:sz w:val="32"/>
          <w:szCs w:val="32"/>
        </w:rPr>
        <w:t>（二）建立充分授权和容错纠错机制</w:t>
      </w:r>
    </w:p>
    <w:p w:rsidR="00C03832" w:rsidRDefault="003F2B3C">
      <w:pPr>
        <w:spacing w:line="560" w:lineRule="exact"/>
        <w:ind w:firstLineChars="200" w:firstLine="640"/>
        <w:rPr>
          <w:rFonts w:ascii="仿宋_GB2312" w:eastAsia="仿宋_GB2312" w:hAnsi="宋体" w:cs="宋体"/>
          <w:bCs/>
          <w:kern w:val="0"/>
          <w:sz w:val="32"/>
          <w:szCs w:val="32"/>
        </w:rPr>
      </w:pPr>
      <w:r>
        <w:rPr>
          <w:rFonts w:ascii="仿宋_GB2312" w:eastAsia="仿宋_GB2312" w:hAnsi="宋体" w:cs="宋体" w:hint="eastAsia"/>
          <w:bCs/>
          <w:kern w:val="0"/>
          <w:sz w:val="32"/>
          <w:szCs w:val="32"/>
        </w:rPr>
        <w:t>赋予项目团队充分自主权，自主决策技术路线、人员聘用和经费使用等事项。</w:t>
      </w:r>
      <w:r>
        <w:rPr>
          <w:rFonts w:ascii="仿宋_GB2312" w:eastAsia="仿宋_GB2312" w:hint="eastAsia"/>
          <w:sz w:val="32"/>
          <w:szCs w:val="32"/>
        </w:rPr>
        <w:t>对于确实做到勤勉尽责，因非道德因素造成的技术研发失败不予追责；对弄虚作假、骗取财政资金支持的单位和个人，依法依规做出相应的处罚。</w:t>
      </w:r>
      <w:r>
        <w:rPr>
          <w:rFonts w:ascii="仿宋_GB2312" w:eastAsia="仿宋_GB2312" w:hAnsi="宋体" w:cs="宋体" w:hint="eastAsia"/>
          <w:bCs/>
          <w:kern w:val="0"/>
          <w:sz w:val="32"/>
          <w:szCs w:val="32"/>
        </w:rPr>
        <w:t>强化过程痕迹管理，加强审计、纪检和社会监督，做到全程可追溯。在项目征集、评审、公示等环节，中关村管委会将一并公布机关纪委和纪检组联系方式</w:t>
      </w:r>
      <w:r>
        <w:rPr>
          <w:rFonts w:ascii="仿宋_GB2312" w:eastAsia="仿宋_GB2312" w:hAnsi="宋体" w:cs="宋体" w:hint="eastAsia"/>
          <w:bCs/>
          <w:kern w:val="0"/>
          <w:sz w:val="32"/>
          <w:szCs w:val="32"/>
        </w:rPr>
        <w:lastRenderedPageBreak/>
        <w:t>和举报电话。</w:t>
      </w:r>
    </w:p>
    <w:p w:rsidR="00C03832" w:rsidRDefault="003F2B3C">
      <w:pPr>
        <w:widowControl/>
        <w:adjustRightInd w:val="0"/>
        <w:snapToGrid w:val="0"/>
        <w:spacing w:line="560" w:lineRule="exact"/>
        <w:ind w:firstLineChars="200" w:firstLine="640"/>
        <w:outlineLvl w:val="1"/>
        <w:rPr>
          <w:rFonts w:ascii="黑体" w:eastAsia="黑体"/>
          <w:sz w:val="32"/>
          <w:szCs w:val="32"/>
        </w:rPr>
      </w:pPr>
      <w:r>
        <w:rPr>
          <w:rFonts w:ascii="黑体" w:eastAsia="黑体" w:hAnsi="宋体" w:cs="宋体" w:hint="eastAsia"/>
          <w:bCs/>
          <w:kern w:val="0"/>
          <w:sz w:val="32"/>
          <w:szCs w:val="32"/>
        </w:rPr>
        <w:t>七、</w:t>
      </w:r>
      <w:r>
        <w:rPr>
          <w:rFonts w:ascii="黑体" w:eastAsia="黑体" w:hint="eastAsia"/>
          <w:sz w:val="32"/>
          <w:szCs w:val="32"/>
        </w:rPr>
        <w:t>《指导意见》怎么组织实施？</w:t>
      </w:r>
    </w:p>
    <w:p w:rsidR="00C03832" w:rsidRDefault="003F2B3C">
      <w:pPr>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（一）具体实施部门：《指导意见》由中关村管委会负责牵头组织实施。</w:t>
      </w:r>
    </w:p>
    <w:p w:rsidR="00C03832" w:rsidRDefault="003F2B3C">
      <w:pPr>
        <w:autoSpaceDN w:val="0"/>
        <w:adjustRightInd w:val="0"/>
        <w:snapToGrid w:val="0"/>
        <w:spacing w:line="560" w:lineRule="exact"/>
        <w:ind w:firstLineChars="200" w:firstLine="640"/>
        <w:rPr>
          <w:rFonts w:ascii="仿宋_GB2312" w:eastAsia="仿宋_GB2312"/>
          <w:bCs/>
          <w:sz w:val="32"/>
          <w:szCs w:val="32"/>
        </w:rPr>
      </w:pPr>
      <w:r>
        <w:rPr>
          <w:rFonts w:ascii="仿宋_GB2312" w:eastAsia="仿宋_GB2312" w:hint="eastAsia"/>
          <w:bCs/>
          <w:sz w:val="32"/>
          <w:szCs w:val="32"/>
        </w:rPr>
        <w:t>（二）实施时间：该政策于发布之日起开始实施。前期加快推进以下工作：一是组建</w:t>
      </w:r>
      <w:r>
        <w:rPr>
          <w:rFonts w:ascii="仿宋_GB2312" w:eastAsia="仿宋_GB2312" w:hint="eastAsia"/>
          <w:sz w:val="32"/>
          <w:szCs w:val="32"/>
        </w:rPr>
        <w:t>中关村颠覆性技术创新评审专家委员会；二是制定项目筛选和评审工作制度；三是聘任项目专员，建立项目专员动态监管机制。</w:t>
      </w:r>
      <w:r>
        <w:rPr>
          <w:rFonts w:ascii="仿宋_GB2312" w:eastAsia="仿宋_GB2312" w:hint="eastAsia"/>
          <w:bCs/>
          <w:sz w:val="32"/>
          <w:szCs w:val="32"/>
        </w:rPr>
        <w:t>项目征集工作拟于2019年</w:t>
      </w:r>
      <w:r w:rsidR="00333C19" w:rsidRPr="00333C19">
        <w:rPr>
          <w:rFonts w:ascii="仿宋_GB2312" w:eastAsia="仿宋_GB2312" w:hint="eastAsia"/>
          <w:bCs/>
          <w:sz w:val="32"/>
          <w:szCs w:val="32"/>
          <w:highlight w:val="yellow"/>
        </w:rPr>
        <w:t>年初</w:t>
      </w:r>
      <w:r>
        <w:rPr>
          <w:rFonts w:ascii="仿宋_GB2312" w:eastAsia="仿宋_GB2312" w:hint="eastAsia"/>
          <w:bCs/>
          <w:sz w:val="32"/>
          <w:szCs w:val="32"/>
        </w:rPr>
        <w:t>正式启动。</w:t>
      </w:r>
    </w:p>
    <w:p w:rsidR="00C03832" w:rsidRDefault="003F2B3C">
      <w:pPr>
        <w:autoSpaceDN w:val="0"/>
        <w:adjustRightInd w:val="0"/>
        <w:snapToGrid w:val="0"/>
        <w:spacing w:line="560" w:lineRule="exact"/>
        <w:ind w:firstLineChars="200" w:firstLine="640"/>
        <w:rPr>
          <w:rFonts w:ascii="仿宋_GB2312" w:eastAsia="仿宋_GB2312" w:hAnsi="宋体" w:cs="宋体"/>
          <w:color w:val="000000"/>
          <w:sz w:val="32"/>
          <w:szCs w:val="32"/>
        </w:rPr>
      </w:pPr>
      <w:r>
        <w:rPr>
          <w:rFonts w:ascii="仿宋_GB2312" w:eastAsia="仿宋_GB2312" w:hint="eastAsia"/>
          <w:bCs/>
          <w:sz w:val="32"/>
          <w:szCs w:val="32"/>
        </w:rPr>
        <w:t>（三）实施流程：每年在中关村示范区官方网站发布征集通知，并按照中关村管委会的相关规定组织实施</w:t>
      </w:r>
      <w:r>
        <w:rPr>
          <w:rFonts w:ascii="仿宋_GB2312" w:eastAsia="仿宋_GB2312" w:hAnsi="宋体" w:cs="宋体" w:hint="eastAsia"/>
          <w:color w:val="000000"/>
          <w:sz w:val="32"/>
          <w:szCs w:val="32"/>
        </w:rPr>
        <w:t>。</w:t>
      </w:r>
    </w:p>
    <w:p w:rsidR="00C03832" w:rsidRDefault="003F2B3C">
      <w:pPr>
        <w:autoSpaceDN w:val="0"/>
        <w:adjustRightInd w:val="0"/>
        <w:snapToGrid w:val="0"/>
        <w:spacing w:line="560" w:lineRule="exact"/>
        <w:ind w:firstLineChars="200" w:firstLine="640"/>
        <w:rPr>
          <w:rFonts w:ascii="仿宋_GB2312" w:eastAsia="仿宋_GB2312" w:hAnsi="宋体" w:cs="宋体"/>
          <w:color w:val="000000"/>
          <w:sz w:val="32"/>
          <w:szCs w:val="32"/>
        </w:rPr>
      </w:pPr>
      <w:r>
        <w:rPr>
          <w:rFonts w:ascii="仿宋_GB2312" w:eastAsia="仿宋_GB2312" w:hint="eastAsia"/>
          <w:bCs/>
          <w:sz w:val="32"/>
          <w:szCs w:val="32"/>
        </w:rPr>
        <w:t>（中关村示范区官方网站：zgcgw.beijing.gov.cn）</w:t>
      </w:r>
    </w:p>
    <w:p w:rsidR="00C03832" w:rsidRDefault="003F2B3C">
      <w:pPr>
        <w:autoSpaceDN w:val="0"/>
        <w:adjustRightInd w:val="0"/>
        <w:snapToGrid w:val="0"/>
        <w:spacing w:line="560" w:lineRule="exact"/>
        <w:ind w:firstLineChars="200" w:firstLine="640"/>
        <w:rPr>
          <w:rFonts w:ascii="仿宋_GB2312" w:eastAsia="仿宋_GB2312" w:hAnsi="宋体" w:cs="宋体"/>
          <w:color w:val="000000"/>
          <w:sz w:val="32"/>
          <w:szCs w:val="32"/>
        </w:rPr>
      </w:pPr>
      <w:r>
        <w:rPr>
          <w:rFonts w:ascii="仿宋_GB2312" w:eastAsia="仿宋_GB2312" w:hAnsi="宋体" w:cs="宋体" w:hint="eastAsia"/>
          <w:color w:val="000000"/>
          <w:sz w:val="32"/>
          <w:szCs w:val="32"/>
        </w:rPr>
        <w:t>（四）申报渠道：</w:t>
      </w:r>
    </w:p>
    <w:p w:rsidR="00C03832" w:rsidRDefault="003F2B3C">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1.公开广泛征集。在中关村示范区官方网站和微信公众号上发布征集通知，通知常年有效，技术团队可随时自荐申报</w:t>
      </w:r>
      <w:r>
        <w:rPr>
          <w:rFonts w:ascii="仿宋_GB2312" w:eastAsia="仿宋_GB2312" w:hAnsi="仿宋" w:hint="eastAsia"/>
          <w:sz w:val="32"/>
          <w:szCs w:val="32"/>
        </w:rPr>
        <w:t>颠覆性技术创新项目</w:t>
      </w:r>
      <w:r>
        <w:rPr>
          <w:rFonts w:ascii="仿宋_GB2312" w:eastAsia="仿宋_GB2312" w:hint="eastAsia"/>
          <w:sz w:val="32"/>
          <w:szCs w:val="32"/>
        </w:rPr>
        <w:t>。</w:t>
      </w:r>
    </w:p>
    <w:p w:rsidR="00C03832" w:rsidRDefault="003F2B3C">
      <w:pPr>
        <w:spacing w:line="560" w:lineRule="exact"/>
        <w:ind w:firstLineChars="200" w:firstLine="640"/>
        <w:jc w:val="left"/>
        <w:rPr>
          <w:rFonts w:ascii="仿宋_GB2312" w:eastAsia="仿宋_GB2312"/>
          <w:sz w:val="32"/>
          <w:szCs w:val="32"/>
        </w:rPr>
      </w:pPr>
      <w:r>
        <w:rPr>
          <w:rFonts w:ascii="仿宋_GB2312" w:eastAsia="仿宋_GB2312" w:hAnsi="宋体" w:cs="宋体" w:hint="eastAsia"/>
          <w:bCs/>
          <w:kern w:val="0"/>
          <w:sz w:val="32"/>
          <w:szCs w:val="32"/>
        </w:rPr>
        <w:t>2.“双创”渠道推荐。</w:t>
      </w:r>
      <w:r>
        <w:rPr>
          <w:rFonts w:ascii="仿宋_GB2312" w:eastAsia="仿宋_GB2312" w:hint="eastAsia"/>
          <w:sz w:val="32"/>
          <w:szCs w:val="32"/>
        </w:rPr>
        <w:t>支持高校、院所和科技型企业等各类创新主体积极开展颠覆性技术创新，鼓励</w:t>
      </w:r>
      <w:r>
        <w:rPr>
          <w:rFonts w:ascii="仿宋_GB2312" w:eastAsia="仿宋_GB2312" w:hAnsi="宋体" w:cs="宋体" w:hint="eastAsia"/>
          <w:bCs/>
          <w:kern w:val="0"/>
          <w:sz w:val="32"/>
          <w:szCs w:val="32"/>
        </w:rPr>
        <w:t>由中关村示范区十六分园、创新型孵化器、</w:t>
      </w:r>
      <w:r>
        <w:rPr>
          <w:rFonts w:ascii="仿宋_GB2312" w:eastAsia="仿宋_GB2312" w:hint="eastAsia"/>
          <w:sz w:val="32"/>
          <w:szCs w:val="32"/>
        </w:rPr>
        <w:t>高校院所及开放实验室、创新型企业、顶级专家、投资机构、产业联盟、行业协会等各类科技服务机构主动挖掘发现并积极推荐</w:t>
      </w:r>
      <w:r>
        <w:rPr>
          <w:rFonts w:ascii="仿宋_GB2312" w:eastAsia="仿宋_GB2312" w:hAnsi="仿宋" w:hint="eastAsia"/>
          <w:sz w:val="32"/>
          <w:szCs w:val="32"/>
        </w:rPr>
        <w:t>颠覆性技术创新项目。</w:t>
      </w:r>
    </w:p>
    <w:p w:rsidR="00C03832" w:rsidRPr="006B0AC6" w:rsidRDefault="003F2B3C" w:rsidP="006B0AC6">
      <w:pPr>
        <w:spacing w:line="560" w:lineRule="exact"/>
        <w:ind w:firstLineChars="200" w:firstLine="640"/>
        <w:jc w:val="left"/>
        <w:rPr>
          <w:rFonts w:ascii="仿宋_GB2312" w:eastAsia="仿宋_GB2312"/>
          <w:sz w:val="32"/>
          <w:szCs w:val="32"/>
        </w:rPr>
      </w:pPr>
      <w:r>
        <w:rPr>
          <w:rFonts w:ascii="仿宋_GB2312" w:eastAsia="仿宋_GB2312" w:hAnsi="仿宋" w:hint="eastAsia"/>
          <w:sz w:val="32"/>
          <w:szCs w:val="32"/>
        </w:rPr>
        <w:t>3.大赛挖掘渠道。通过中关村前沿科技创新大赛、军民融合挑战赛等赛事活动，挖掘颠覆性技术创新项目</w:t>
      </w:r>
      <w:r>
        <w:rPr>
          <w:rFonts w:ascii="仿宋_GB2312" w:eastAsia="仿宋_GB2312" w:hint="eastAsia"/>
          <w:sz w:val="32"/>
          <w:szCs w:val="32"/>
        </w:rPr>
        <w:t>。</w:t>
      </w:r>
    </w:p>
    <w:sectPr w:rsidR="00C03832" w:rsidRPr="006B0AC6" w:rsidSect="00C03832">
      <w:footerReference w:type="default" r:id="rId8"/>
      <w:pgSz w:w="11906" w:h="16838"/>
      <w:pgMar w:top="2098" w:right="1474" w:bottom="1985"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3EC" w:rsidRDefault="003273EC" w:rsidP="00C03832">
      <w:r>
        <w:separator/>
      </w:r>
    </w:p>
  </w:endnote>
  <w:endnote w:type="continuationSeparator" w:id="1">
    <w:p w:rsidR="003273EC" w:rsidRDefault="003273EC" w:rsidP="00C038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PMingLiU">
    <w:altName w:val="新細明體"/>
    <w:panose1 w:val="02020300000000000000"/>
    <w:charset w:val="88"/>
    <w:family w:val="auto"/>
    <w:notTrueType/>
    <w:pitch w:val="variable"/>
    <w:sig w:usb0="00000001" w:usb1="08080000" w:usb2="00000010" w:usb3="00000000" w:csb0="00100000" w:csb1="00000000"/>
  </w:font>
  <w:font w:name="方正小标宋_GBK">
    <w:altName w:val="微软雅黑"/>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32" w:rsidRDefault="00861B64">
    <w:pPr>
      <w:pStyle w:val="a5"/>
      <w:jc w:val="center"/>
    </w:pPr>
    <w:r>
      <w:rPr>
        <w:lang w:val="zh-CN"/>
      </w:rPr>
      <w:fldChar w:fldCharType="begin"/>
    </w:r>
    <w:r w:rsidR="003F2B3C">
      <w:rPr>
        <w:lang w:val="zh-CN"/>
      </w:rPr>
      <w:instrText xml:space="preserve"> PAGE   \* MERGEFORMAT </w:instrText>
    </w:r>
    <w:r>
      <w:rPr>
        <w:lang w:val="zh-CN"/>
      </w:rPr>
      <w:fldChar w:fldCharType="separate"/>
    </w:r>
    <w:r w:rsidR="00333C19">
      <w:rPr>
        <w:noProof/>
        <w:lang w:val="zh-CN"/>
      </w:rPr>
      <w:t>8</w:t>
    </w:r>
    <w:r>
      <w:rPr>
        <w:lang w:val="zh-CN"/>
      </w:rPr>
      <w:fldChar w:fldCharType="end"/>
    </w:r>
  </w:p>
  <w:p w:rsidR="00C03832" w:rsidRDefault="00C0383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3EC" w:rsidRDefault="003273EC" w:rsidP="00C03832">
      <w:r>
        <w:separator/>
      </w:r>
    </w:p>
  </w:footnote>
  <w:footnote w:type="continuationSeparator" w:id="1">
    <w:p w:rsidR="003273EC" w:rsidRDefault="003273EC" w:rsidP="00C038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7BE"/>
    <w:rsid w:val="00011355"/>
    <w:rsid w:val="000204A1"/>
    <w:rsid w:val="000214B5"/>
    <w:rsid w:val="00021C02"/>
    <w:rsid w:val="0002382B"/>
    <w:rsid w:val="00026FE7"/>
    <w:rsid w:val="000279F8"/>
    <w:rsid w:val="00027CF1"/>
    <w:rsid w:val="00032799"/>
    <w:rsid w:val="000376A3"/>
    <w:rsid w:val="00040B3B"/>
    <w:rsid w:val="00041D43"/>
    <w:rsid w:val="000420EF"/>
    <w:rsid w:val="000440B5"/>
    <w:rsid w:val="000444E7"/>
    <w:rsid w:val="00045D0A"/>
    <w:rsid w:val="000515D8"/>
    <w:rsid w:val="00051F45"/>
    <w:rsid w:val="00052770"/>
    <w:rsid w:val="0005453F"/>
    <w:rsid w:val="0005732C"/>
    <w:rsid w:val="00060AB6"/>
    <w:rsid w:val="000640E8"/>
    <w:rsid w:val="00064496"/>
    <w:rsid w:val="0006607E"/>
    <w:rsid w:val="000666A5"/>
    <w:rsid w:val="00067076"/>
    <w:rsid w:val="00067BB7"/>
    <w:rsid w:val="000715BF"/>
    <w:rsid w:val="00072936"/>
    <w:rsid w:val="00073973"/>
    <w:rsid w:val="00073D7A"/>
    <w:rsid w:val="0007442D"/>
    <w:rsid w:val="00076C10"/>
    <w:rsid w:val="0007738F"/>
    <w:rsid w:val="000812D5"/>
    <w:rsid w:val="00084647"/>
    <w:rsid w:val="00091D61"/>
    <w:rsid w:val="0009213F"/>
    <w:rsid w:val="000A0A37"/>
    <w:rsid w:val="000A2989"/>
    <w:rsid w:val="000A52DF"/>
    <w:rsid w:val="000A5ACA"/>
    <w:rsid w:val="000A67C2"/>
    <w:rsid w:val="000A72AE"/>
    <w:rsid w:val="000B022B"/>
    <w:rsid w:val="000B0C51"/>
    <w:rsid w:val="000B6BF3"/>
    <w:rsid w:val="000C11E3"/>
    <w:rsid w:val="000C131D"/>
    <w:rsid w:val="000C1FF9"/>
    <w:rsid w:val="000C465F"/>
    <w:rsid w:val="000C4DD3"/>
    <w:rsid w:val="000C6930"/>
    <w:rsid w:val="000D067C"/>
    <w:rsid w:val="000D1B90"/>
    <w:rsid w:val="000D2649"/>
    <w:rsid w:val="000D2B53"/>
    <w:rsid w:val="000D3BD6"/>
    <w:rsid w:val="000D65F6"/>
    <w:rsid w:val="000E37E4"/>
    <w:rsid w:val="000E4065"/>
    <w:rsid w:val="000E7514"/>
    <w:rsid w:val="000E7ACC"/>
    <w:rsid w:val="000F2864"/>
    <w:rsid w:val="000F5038"/>
    <w:rsid w:val="000F54E9"/>
    <w:rsid w:val="00100142"/>
    <w:rsid w:val="00100852"/>
    <w:rsid w:val="0010249E"/>
    <w:rsid w:val="001055E8"/>
    <w:rsid w:val="001064FA"/>
    <w:rsid w:val="00107C1F"/>
    <w:rsid w:val="00111611"/>
    <w:rsid w:val="00111735"/>
    <w:rsid w:val="00111B8A"/>
    <w:rsid w:val="00111D6F"/>
    <w:rsid w:val="00112B26"/>
    <w:rsid w:val="00112C98"/>
    <w:rsid w:val="00115281"/>
    <w:rsid w:val="00116400"/>
    <w:rsid w:val="00116FC1"/>
    <w:rsid w:val="0011701B"/>
    <w:rsid w:val="00117674"/>
    <w:rsid w:val="00117F1F"/>
    <w:rsid w:val="00120138"/>
    <w:rsid w:val="001206A8"/>
    <w:rsid w:val="0012422E"/>
    <w:rsid w:val="00125DA8"/>
    <w:rsid w:val="001261D9"/>
    <w:rsid w:val="0012747E"/>
    <w:rsid w:val="00133803"/>
    <w:rsid w:val="001353E7"/>
    <w:rsid w:val="00136B05"/>
    <w:rsid w:val="00140401"/>
    <w:rsid w:val="00140AD6"/>
    <w:rsid w:val="00141207"/>
    <w:rsid w:val="00141410"/>
    <w:rsid w:val="00142A7E"/>
    <w:rsid w:val="00145D87"/>
    <w:rsid w:val="001516C2"/>
    <w:rsid w:val="001543BF"/>
    <w:rsid w:val="001543CC"/>
    <w:rsid w:val="00157870"/>
    <w:rsid w:val="00157F53"/>
    <w:rsid w:val="001602D4"/>
    <w:rsid w:val="0016179E"/>
    <w:rsid w:val="00161F38"/>
    <w:rsid w:val="0017224E"/>
    <w:rsid w:val="00172A27"/>
    <w:rsid w:val="0017497B"/>
    <w:rsid w:val="0017562C"/>
    <w:rsid w:val="00180467"/>
    <w:rsid w:val="001804C3"/>
    <w:rsid w:val="0018475E"/>
    <w:rsid w:val="00187A52"/>
    <w:rsid w:val="00190471"/>
    <w:rsid w:val="00191425"/>
    <w:rsid w:val="00192B49"/>
    <w:rsid w:val="00195A81"/>
    <w:rsid w:val="00197E19"/>
    <w:rsid w:val="001A7DEB"/>
    <w:rsid w:val="001B0463"/>
    <w:rsid w:val="001B2F47"/>
    <w:rsid w:val="001B356E"/>
    <w:rsid w:val="001B7AF2"/>
    <w:rsid w:val="001C49DC"/>
    <w:rsid w:val="001D2DC3"/>
    <w:rsid w:val="001D3269"/>
    <w:rsid w:val="001D49C5"/>
    <w:rsid w:val="001E1A09"/>
    <w:rsid w:val="001E1E45"/>
    <w:rsid w:val="001E45E1"/>
    <w:rsid w:val="001E5149"/>
    <w:rsid w:val="001E5C41"/>
    <w:rsid w:val="001E7B5A"/>
    <w:rsid w:val="001F0D80"/>
    <w:rsid w:val="001F2037"/>
    <w:rsid w:val="001F2665"/>
    <w:rsid w:val="001F2E8C"/>
    <w:rsid w:val="001F3BFF"/>
    <w:rsid w:val="002031AD"/>
    <w:rsid w:val="00203D18"/>
    <w:rsid w:val="00206593"/>
    <w:rsid w:val="002065AF"/>
    <w:rsid w:val="002066F6"/>
    <w:rsid w:val="00207E24"/>
    <w:rsid w:val="002101A0"/>
    <w:rsid w:val="002161FC"/>
    <w:rsid w:val="00220FCE"/>
    <w:rsid w:val="002217F5"/>
    <w:rsid w:val="00227268"/>
    <w:rsid w:val="00227785"/>
    <w:rsid w:val="00230A09"/>
    <w:rsid w:val="002325BA"/>
    <w:rsid w:val="002347AD"/>
    <w:rsid w:val="00235D46"/>
    <w:rsid w:val="00236A45"/>
    <w:rsid w:val="002373B1"/>
    <w:rsid w:val="00240DA0"/>
    <w:rsid w:val="002424B1"/>
    <w:rsid w:val="002428B9"/>
    <w:rsid w:val="00243D08"/>
    <w:rsid w:val="0024430C"/>
    <w:rsid w:val="002453F4"/>
    <w:rsid w:val="00245604"/>
    <w:rsid w:val="00246785"/>
    <w:rsid w:val="00254A82"/>
    <w:rsid w:val="00255952"/>
    <w:rsid w:val="002565B8"/>
    <w:rsid w:val="002619A8"/>
    <w:rsid w:val="002623E5"/>
    <w:rsid w:val="0026503B"/>
    <w:rsid w:val="00270828"/>
    <w:rsid w:val="00271712"/>
    <w:rsid w:val="00273578"/>
    <w:rsid w:val="0027369A"/>
    <w:rsid w:val="00277BAF"/>
    <w:rsid w:val="00277EB3"/>
    <w:rsid w:val="002813AE"/>
    <w:rsid w:val="002818C1"/>
    <w:rsid w:val="00284476"/>
    <w:rsid w:val="002865D4"/>
    <w:rsid w:val="00286C5D"/>
    <w:rsid w:val="002874F3"/>
    <w:rsid w:val="00287562"/>
    <w:rsid w:val="0029034F"/>
    <w:rsid w:val="00290B17"/>
    <w:rsid w:val="00291E71"/>
    <w:rsid w:val="00293C10"/>
    <w:rsid w:val="00293FD3"/>
    <w:rsid w:val="00296A7E"/>
    <w:rsid w:val="002A00B6"/>
    <w:rsid w:val="002A0216"/>
    <w:rsid w:val="002B1B7B"/>
    <w:rsid w:val="002B2317"/>
    <w:rsid w:val="002C0FEC"/>
    <w:rsid w:val="002C28BA"/>
    <w:rsid w:val="002C2B6C"/>
    <w:rsid w:val="002C2CD9"/>
    <w:rsid w:val="002C366A"/>
    <w:rsid w:val="002C4192"/>
    <w:rsid w:val="002C45BA"/>
    <w:rsid w:val="002C4950"/>
    <w:rsid w:val="002D0B24"/>
    <w:rsid w:val="002D2BEB"/>
    <w:rsid w:val="002D2F12"/>
    <w:rsid w:val="002D309E"/>
    <w:rsid w:val="002D4B60"/>
    <w:rsid w:val="002D5918"/>
    <w:rsid w:val="002D60D0"/>
    <w:rsid w:val="002E0C3E"/>
    <w:rsid w:val="002E102D"/>
    <w:rsid w:val="002E452C"/>
    <w:rsid w:val="002E515E"/>
    <w:rsid w:val="002E7F64"/>
    <w:rsid w:val="002F0D9F"/>
    <w:rsid w:val="002F1244"/>
    <w:rsid w:val="002F43C7"/>
    <w:rsid w:val="002F611C"/>
    <w:rsid w:val="002F7536"/>
    <w:rsid w:val="0030139E"/>
    <w:rsid w:val="00301825"/>
    <w:rsid w:val="003033B6"/>
    <w:rsid w:val="00303F6F"/>
    <w:rsid w:val="0030714C"/>
    <w:rsid w:val="003166B8"/>
    <w:rsid w:val="00320D1C"/>
    <w:rsid w:val="00320E6B"/>
    <w:rsid w:val="00321345"/>
    <w:rsid w:val="00322D07"/>
    <w:rsid w:val="00322F57"/>
    <w:rsid w:val="003241F7"/>
    <w:rsid w:val="00325527"/>
    <w:rsid w:val="003256E1"/>
    <w:rsid w:val="003273EC"/>
    <w:rsid w:val="00331DEB"/>
    <w:rsid w:val="003323AB"/>
    <w:rsid w:val="0033277D"/>
    <w:rsid w:val="00333C19"/>
    <w:rsid w:val="003358C0"/>
    <w:rsid w:val="00344C73"/>
    <w:rsid w:val="00344D6E"/>
    <w:rsid w:val="0034625D"/>
    <w:rsid w:val="003476FA"/>
    <w:rsid w:val="00353603"/>
    <w:rsid w:val="00356A60"/>
    <w:rsid w:val="003609E4"/>
    <w:rsid w:val="0036199D"/>
    <w:rsid w:val="003649B6"/>
    <w:rsid w:val="00366EDB"/>
    <w:rsid w:val="0037235B"/>
    <w:rsid w:val="00377B49"/>
    <w:rsid w:val="0038250C"/>
    <w:rsid w:val="00384B87"/>
    <w:rsid w:val="003939A4"/>
    <w:rsid w:val="00395148"/>
    <w:rsid w:val="0039548C"/>
    <w:rsid w:val="00395D21"/>
    <w:rsid w:val="00397246"/>
    <w:rsid w:val="003A0D9B"/>
    <w:rsid w:val="003A5B8D"/>
    <w:rsid w:val="003A5F1D"/>
    <w:rsid w:val="003B0C73"/>
    <w:rsid w:val="003B2956"/>
    <w:rsid w:val="003B3EA3"/>
    <w:rsid w:val="003C16DE"/>
    <w:rsid w:val="003C503A"/>
    <w:rsid w:val="003C61CC"/>
    <w:rsid w:val="003D246F"/>
    <w:rsid w:val="003D50B8"/>
    <w:rsid w:val="003D544D"/>
    <w:rsid w:val="003D5D5F"/>
    <w:rsid w:val="003D65FF"/>
    <w:rsid w:val="003E05D5"/>
    <w:rsid w:val="003E4CDB"/>
    <w:rsid w:val="003E51BF"/>
    <w:rsid w:val="003E5424"/>
    <w:rsid w:val="003E7F8B"/>
    <w:rsid w:val="003E7FA3"/>
    <w:rsid w:val="003F2B3C"/>
    <w:rsid w:val="003F3F52"/>
    <w:rsid w:val="003F5A0A"/>
    <w:rsid w:val="003F7B86"/>
    <w:rsid w:val="00400949"/>
    <w:rsid w:val="00400983"/>
    <w:rsid w:val="0040187C"/>
    <w:rsid w:val="00401C3F"/>
    <w:rsid w:val="00404E79"/>
    <w:rsid w:val="004060C7"/>
    <w:rsid w:val="00406353"/>
    <w:rsid w:val="00406503"/>
    <w:rsid w:val="00407B24"/>
    <w:rsid w:val="00407DEC"/>
    <w:rsid w:val="00411330"/>
    <w:rsid w:val="00415897"/>
    <w:rsid w:val="00417F53"/>
    <w:rsid w:val="00421124"/>
    <w:rsid w:val="0043385D"/>
    <w:rsid w:val="00433B21"/>
    <w:rsid w:val="00434344"/>
    <w:rsid w:val="004358A3"/>
    <w:rsid w:val="00435F36"/>
    <w:rsid w:val="00436C9C"/>
    <w:rsid w:val="00442666"/>
    <w:rsid w:val="00442A0A"/>
    <w:rsid w:val="004431D0"/>
    <w:rsid w:val="00446424"/>
    <w:rsid w:val="00451F1C"/>
    <w:rsid w:val="00452514"/>
    <w:rsid w:val="00454D84"/>
    <w:rsid w:val="004552ED"/>
    <w:rsid w:val="004557B8"/>
    <w:rsid w:val="0045647E"/>
    <w:rsid w:val="004608A2"/>
    <w:rsid w:val="00460C13"/>
    <w:rsid w:val="00462E99"/>
    <w:rsid w:val="00464E7E"/>
    <w:rsid w:val="00465DF9"/>
    <w:rsid w:val="00466776"/>
    <w:rsid w:val="00470B0F"/>
    <w:rsid w:val="004724B4"/>
    <w:rsid w:val="00474CC7"/>
    <w:rsid w:val="00476926"/>
    <w:rsid w:val="00480D81"/>
    <w:rsid w:val="00481356"/>
    <w:rsid w:val="00490A89"/>
    <w:rsid w:val="00490F6A"/>
    <w:rsid w:val="004A0FA0"/>
    <w:rsid w:val="004A211D"/>
    <w:rsid w:val="004A2B76"/>
    <w:rsid w:val="004A3858"/>
    <w:rsid w:val="004A4A00"/>
    <w:rsid w:val="004B07EF"/>
    <w:rsid w:val="004B6505"/>
    <w:rsid w:val="004B67D1"/>
    <w:rsid w:val="004C0483"/>
    <w:rsid w:val="004C293E"/>
    <w:rsid w:val="004C4C3A"/>
    <w:rsid w:val="004C5E16"/>
    <w:rsid w:val="004D4204"/>
    <w:rsid w:val="004D51E5"/>
    <w:rsid w:val="004D572F"/>
    <w:rsid w:val="004D7D68"/>
    <w:rsid w:val="004E0631"/>
    <w:rsid w:val="004E0720"/>
    <w:rsid w:val="004E0B88"/>
    <w:rsid w:val="004E2AFF"/>
    <w:rsid w:val="004E3D98"/>
    <w:rsid w:val="004E5DE8"/>
    <w:rsid w:val="004E6ABB"/>
    <w:rsid w:val="004F1304"/>
    <w:rsid w:val="004F1E21"/>
    <w:rsid w:val="004F2076"/>
    <w:rsid w:val="004F295A"/>
    <w:rsid w:val="004F2A52"/>
    <w:rsid w:val="004F38DA"/>
    <w:rsid w:val="004F5F87"/>
    <w:rsid w:val="004F6540"/>
    <w:rsid w:val="00512956"/>
    <w:rsid w:val="00515897"/>
    <w:rsid w:val="00516853"/>
    <w:rsid w:val="00522E8B"/>
    <w:rsid w:val="00522FB7"/>
    <w:rsid w:val="0052695D"/>
    <w:rsid w:val="00530FB9"/>
    <w:rsid w:val="005313A9"/>
    <w:rsid w:val="005314F0"/>
    <w:rsid w:val="00535538"/>
    <w:rsid w:val="005407CE"/>
    <w:rsid w:val="00540DEC"/>
    <w:rsid w:val="00542A7F"/>
    <w:rsid w:val="005431FF"/>
    <w:rsid w:val="00544CF7"/>
    <w:rsid w:val="00553884"/>
    <w:rsid w:val="00553D2E"/>
    <w:rsid w:val="00556021"/>
    <w:rsid w:val="00556291"/>
    <w:rsid w:val="005628B0"/>
    <w:rsid w:val="005643DF"/>
    <w:rsid w:val="00564FC1"/>
    <w:rsid w:val="00565009"/>
    <w:rsid w:val="005672C2"/>
    <w:rsid w:val="00570ED0"/>
    <w:rsid w:val="00574340"/>
    <w:rsid w:val="005800D4"/>
    <w:rsid w:val="00583FBB"/>
    <w:rsid w:val="005840F7"/>
    <w:rsid w:val="005864F0"/>
    <w:rsid w:val="00586751"/>
    <w:rsid w:val="00587646"/>
    <w:rsid w:val="005906C3"/>
    <w:rsid w:val="00591389"/>
    <w:rsid w:val="005932C1"/>
    <w:rsid w:val="0059788C"/>
    <w:rsid w:val="005A315D"/>
    <w:rsid w:val="005A348F"/>
    <w:rsid w:val="005B0810"/>
    <w:rsid w:val="005B2298"/>
    <w:rsid w:val="005B3154"/>
    <w:rsid w:val="005B6F7B"/>
    <w:rsid w:val="005C0573"/>
    <w:rsid w:val="005C1425"/>
    <w:rsid w:val="005C4AF8"/>
    <w:rsid w:val="005D0AD6"/>
    <w:rsid w:val="005D3F8F"/>
    <w:rsid w:val="005D57F6"/>
    <w:rsid w:val="005D767B"/>
    <w:rsid w:val="005D7E5B"/>
    <w:rsid w:val="005E1A67"/>
    <w:rsid w:val="005E29B9"/>
    <w:rsid w:val="005E2B53"/>
    <w:rsid w:val="005E5B8A"/>
    <w:rsid w:val="005E68B9"/>
    <w:rsid w:val="005E7BC3"/>
    <w:rsid w:val="005F4C6C"/>
    <w:rsid w:val="005F6B74"/>
    <w:rsid w:val="0060002B"/>
    <w:rsid w:val="00602C2C"/>
    <w:rsid w:val="00604D81"/>
    <w:rsid w:val="0060676A"/>
    <w:rsid w:val="006131AC"/>
    <w:rsid w:val="00614F4D"/>
    <w:rsid w:val="00620DFE"/>
    <w:rsid w:val="006226BD"/>
    <w:rsid w:val="0062550E"/>
    <w:rsid w:val="00625B98"/>
    <w:rsid w:val="00627561"/>
    <w:rsid w:val="0063071B"/>
    <w:rsid w:val="00630EF8"/>
    <w:rsid w:val="00631C79"/>
    <w:rsid w:val="00632F98"/>
    <w:rsid w:val="00636D49"/>
    <w:rsid w:val="00637EB1"/>
    <w:rsid w:val="006414E3"/>
    <w:rsid w:val="0064292A"/>
    <w:rsid w:val="00645288"/>
    <w:rsid w:val="00645396"/>
    <w:rsid w:val="00646422"/>
    <w:rsid w:val="00650706"/>
    <w:rsid w:val="00652845"/>
    <w:rsid w:val="0065613D"/>
    <w:rsid w:val="006579E9"/>
    <w:rsid w:val="00660A79"/>
    <w:rsid w:val="006636AA"/>
    <w:rsid w:val="00664FD3"/>
    <w:rsid w:val="0067098A"/>
    <w:rsid w:val="00673D2B"/>
    <w:rsid w:val="00674F35"/>
    <w:rsid w:val="00675157"/>
    <w:rsid w:val="00681624"/>
    <w:rsid w:val="006819D6"/>
    <w:rsid w:val="0068238F"/>
    <w:rsid w:val="00682516"/>
    <w:rsid w:val="00684F2E"/>
    <w:rsid w:val="0069266A"/>
    <w:rsid w:val="00692A4E"/>
    <w:rsid w:val="006966F0"/>
    <w:rsid w:val="00696BCD"/>
    <w:rsid w:val="00697490"/>
    <w:rsid w:val="006A09D7"/>
    <w:rsid w:val="006A34AF"/>
    <w:rsid w:val="006A3AC5"/>
    <w:rsid w:val="006A65C6"/>
    <w:rsid w:val="006B0AC6"/>
    <w:rsid w:val="006B1F8C"/>
    <w:rsid w:val="006B3CC8"/>
    <w:rsid w:val="006B4B35"/>
    <w:rsid w:val="006C1AEB"/>
    <w:rsid w:val="006C34B8"/>
    <w:rsid w:val="006C52BE"/>
    <w:rsid w:val="006C5C88"/>
    <w:rsid w:val="006C77AE"/>
    <w:rsid w:val="006D3234"/>
    <w:rsid w:val="006D37D9"/>
    <w:rsid w:val="006D40DA"/>
    <w:rsid w:val="006D490A"/>
    <w:rsid w:val="006D5A7E"/>
    <w:rsid w:val="006D662B"/>
    <w:rsid w:val="006D6B16"/>
    <w:rsid w:val="006E3467"/>
    <w:rsid w:val="006E3CB9"/>
    <w:rsid w:val="006E4B11"/>
    <w:rsid w:val="006E6487"/>
    <w:rsid w:val="006F0525"/>
    <w:rsid w:val="006F0C5E"/>
    <w:rsid w:val="006F3C91"/>
    <w:rsid w:val="006F6E99"/>
    <w:rsid w:val="006F7792"/>
    <w:rsid w:val="007013F2"/>
    <w:rsid w:val="00701DE6"/>
    <w:rsid w:val="00703E20"/>
    <w:rsid w:val="00707188"/>
    <w:rsid w:val="007071F6"/>
    <w:rsid w:val="007073E0"/>
    <w:rsid w:val="00707AC9"/>
    <w:rsid w:val="007100E8"/>
    <w:rsid w:val="00713EE4"/>
    <w:rsid w:val="00715595"/>
    <w:rsid w:val="00716439"/>
    <w:rsid w:val="007225C6"/>
    <w:rsid w:val="00730E06"/>
    <w:rsid w:val="00731C33"/>
    <w:rsid w:val="007331B3"/>
    <w:rsid w:val="007335F7"/>
    <w:rsid w:val="00734C6E"/>
    <w:rsid w:val="00736DEA"/>
    <w:rsid w:val="00740DC1"/>
    <w:rsid w:val="0074100D"/>
    <w:rsid w:val="0074276D"/>
    <w:rsid w:val="00742BE2"/>
    <w:rsid w:val="007449EA"/>
    <w:rsid w:val="00745356"/>
    <w:rsid w:val="00745D0F"/>
    <w:rsid w:val="00746A5C"/>
    <w:rsid w:val="007471C5"/>
    <w:rsid w:val="00750C6A"/>
    <w:rsid w:val="00753BE4"/>
    <w:rsid w:val="007550CC"/>
    <w:rsid w:val="007610E2"/>
    <w:rsid w:val="007622AE"/>
    <w:rsid w:val="007641B8"/>
    <w:rsid w:val="007709D1"/>
    <w:rsid w:val="00770A97"/>
    <w:rsid w:val="0077133B"/>
    <w:rsid w:val="0077163C"/>
    <w:rsid w:val="00773582"/>
    <w:rsid w:val="00773B49"/>
    <w:rsid w:val="00774E57"/>
    <w:rsid w:val="00776D28"/>
    <w:rsid w:val="00783461"/>
    <w:rsid w:val="007846C2"/>
    <w:rsid w:val="00786891"/>
    <w:rsid w:val="007A2AD1"/>
    <w:rsid w:val="007A364B"/>
    <w:rsid w:val="007A3963"/>
    <w:rsid w:val="007A7AFB"/>
    <w:rsid w:val="007B043D"/>
    <w:rsid w:val="007B07EB"/>
    <w:rsid w:val="007B08E7"/>
    <w:rsid w:val="007B2989"/>
    <w:rsid w:val="007B3B71"/>
    <w:rsid w:val="007B625B"/>
    <w:rsid w:val="007B660C"/>
    <w:rsid w:val="007C4F61"/>
    <w:rsid w:val="007C5B77"/>
    <w:rsid w:val="007C6FF4"/>
    <w:rsid w:val="007D00EC"/>
    <w:rsid w:val="007D0201"/>
    <w:rsid w:val="007D2517"/>
    <w:rsid w:val="007D32EF"/>
    <w:rsid w:val="007D4093"/>
    <w:rsid w:val="007D485E"/>
    <w:rsid w:val="007D5EB8"/>
    <w:rsid w:val="007E124C"/>
    <w:rsid w:val="007E6FDC"/>
    <w:rsid w:val="007E79D7"/>
    <w:rsid w:val="007F0ADE"/>
    <w:rsid w:val="007F37CA"/>
    <w:rsid w:val="007F62D4"/>
    <w:rsid w:val="008007BC"/>
    <w:rsid w:val="008009A5"/>
    <w:rsid w:val="00801C6F"/>
    <w:rsid w:val="00802849"/>
    <w:rsid w:val="00804523"/>
    <w:rsid w:val="008050EF"/>
    <w:rsid w:val="008072C4"/>
    <w:rsid w:val="00810113"/>
    <w:rsid w:val="00810314"/>
    <w:rsid w:val="0081325C"/>
    <w:rsid w:val="00813E0E"/>
    <w:rsid w:val="0081522D"/>
    <w:rsid w:val="00815A33"/>
    <w:rsid w:val="00822638"/>
    <w:rsid w:val="00823B56"/>
    <w:rsid w:val="0082509A"/>
    <w:rsid w:val="008300DF"/>
    <w:rsid w:val="00833346"/>
    <w:rsid w:val="00833388"/>
    <w:rsid w:val="00833C9E"/>
    <w:rsid w:val="00834693"/>
    <w:rsid w:val="00835660"/>
    <w:rsid w:val="00837B53"/>
    <w:rsid w:val="0084011A"/>
    <w:rsid w:val="008469CD"/>
    <w:rsid w:val="008478F2"/>
    <w:rsid w:val="00851F53"/>
    <w:rsid w:val="0085569E"/>
    <w:rsid w:val="00855E81"/>
    <w:rsid w:val="0085774F"/>
    <w:rsid w:val="0086157B"/>
    <w:rsid w:val="00861B64"/>
    <w:rsid w:val="00865AFA"/>
    <w:rsid w:val="008666E0"/>
    <w:rsid w:val="00871EBE"/>
    <w:rsid w:val="0088000E"/>
    <w:rsid w:val="008829D8"/>
    <w:rsid w:val="00890960"/>
    <w:rsid w:val="00891246"/>
    <w:rsid w:val="008912E7"/>
    <w:rsid w:val="0089288F"/>
    <w:rsid w:val="008956B3"/>
    <w:rsid w:val="0089742C"/>
    <w:rsid w:val="008A0300"/>
    <w:rsid w:val="008A1501"/>
    <w:rsid w:val="008A2B0A"/>
    <w:rsid w:val="008A2C09"/>
    <w:rsid w:val="008A349A"/>
    <w:rsid w:val="008A366D"/>
    <w:rsid w:val="008A3FF2"/>
    <w:rsid w:val="008A45BC"/>
    <w:rsid w:val="008A49AE"/>
    <w:rsid w:val="008A4C58"/>
    <w:rsid w:val="008A5DA2"/>
    <w:rsid w:val="008B0CF6"/>
    <w:rsid w:val="008B1CD0"/>
    <w:rsid w:val="008B1E22"/>
    <w:rsid w:val="008B1FFF"/>
    <w:rsid w:val="008B24D1"/>
    <w:rsid w:val="008B27D2"/>
    <w:rsid w:val="008B3094"/>
    <w:rsid w:val="008B46B9"/>
    <w:rsid w:val="008C0FE5"/>
    <w:rsid w:val="008C19AB"/>
    <w:rsid w:val="008C2F0B"/>
    <w:rsid w:val="008C3332"/>
    <w:rsid w:val="008C5BD1"/>
    <w:rsid w:val="008C5D00"/>
    <w:rsid w:val="008D0F0C"/>
    <w:rsid w:val="008D1BB8"/>
    <w:rsid w:val="008D3C9A"/>
    <w:rsid w:val="008D78EB"/>
    <w:rsid w:val="008E5727"/>
    <w:rsid w:val="008E637E"/>
    <w:rsid w:val="008E7889"/>
    <w:rsid w:val="008E7B28"/>
    <w:rsid w:val="008F144C"/>
    <w:rsid w:val="008F4106"/>
    <w:rsid w:val="008F4BE5"/>
    <w:rsid w:val="009012F9"/>
    <w:rsid w:val="00901F51"/>
    <w:rsid w:val="0090216A"/>
    <w:rsid w:val="00902261"/>
    <w:rsid w:val="0090450E"/>
    <w:rsid w:val="0090641B"/>
    <w:rsid w:val="00906BB0"/>
    <w:rsid w:val="009104A0"/>
    <w:rsid w:val="00910E85"/>
    <w:rsid w:val="009123AC"/>
    <w:rsid w:val="009144C9"/>
    <w:rsid w:val="00917963"/>
    <w:rsid w:val="00921223"/>
    <w:rsid w:val="00922747"/>
    <w:rsid w:val="00923894"/>
    <w:rsid w:val="00926741"/>
    <w:rsid w:val="009300E9"/>
    <w:rsid w:val="009302E5"/>
    <w:rsid w:val="009325FC"/>
    <w:rsid w:val="00933476"/>
    <w:rsid w:val="00944000"/>
    <w:rsid w:val="00945142"/>
    <w:rsid w:val="00946A8B"/>
    <w:rsid w:val="009547B8"/>
    <w:rsid w:val="0095507A"/>
    <w:rsid w:val="00955AE0"/>
    <w:rsid w:val="00955E9E"/>
    <w:rsid w:val="009562E6"/>
    <w:rsid w:val="009618AB"/>
    <w:rsid w:val="00961AA8"/>
    <w:rsid w:val="00965CD0"/>
    <w:rsid w:val="00966688"/>
    <w:rsid w:val="0096743C"/>
    <w:rsid w:val="00967B16"/>
    <w:rsid w:val="00970A50"/>
    <w:rsid w:val="00970AF4"/>
    <w:rsid w:val="00970B12"/>
    <w:rsid w:val="00973F8A"/>
    <w:rsid w:val="00977811"/>
    <w:rsid w:val="00984CE0"/>
    <w:rsid w:val="00985566"/>
    <w:rsid w:val="009905D6"/>
    <w:rsid w:val="00992C5B"/>
    <w:rsid w:val="00992DF4"/>
    <w:rsid w:val="0099397F"/>
    <w:rsid w:val="009A2A48"/>
    <w:rsid w:val="009A5BA8"/>
    <w:rsid w:val="009B1862"/>
    <w:rsid w:val="009B31F0"/>
    <w:rsid w:val="009B40A9"/>
    <w:rsid w:val="009B42C2"/>
    <w:rsid w:val="009B45C9"/>
    <w:rsid w:val="009B4721"/>
    <w:rsid w:val="009C1E82"/>
    <w:rsid w:val="009C4B32"/>
    <w:rsid w:val="009D1BF0"/>
    <w:rsid w:val="009D26AC"/>
    <w:rsid w:val="009D3EEC"/>
    <w:rsid w:val="009D5BAE"/>
    <w:rsid w:val="009D6E2F"/>
    <w:rsid w:val="009E304B"/>
    <w:rsid w:val="009E4977"/>
    <w:rsid w:val="009F1A3B"/>
    <w:rsid w:val="00A00298"/>
    <w:rsid w:val="00A00470"/>
    <w:rsid w:val="00A0052B"/>
    <w:rsid w:val="00A02A9C"/>
    <w:rsid w:val="00A03E17"/>
    <w:rsid w:val="00A10330"/>
    <w:rsid w:val="00A12250"/>
    <w:rsid w:val="00A1420D"/>
    <w:rsid w:val="00A17D87"/>
    <w:rsid w:val="00A2535F"/>
    <w:rsid w:val="00A272A1"/>
    <w:rsid w:val="00A27E1D"/>
    <w:rsid w:val="00A31FDE"/>
    <w:rsid w:val="00A34DCE"/>
    <w:rsid w:val="00A35729"/>
    <w:rsid w:val="00A43B77"/>
    <w:rsid w:val="00A4421D"/>
    <w:rsid w:val="00A50D1C"/>
    <w:rsid w:val="00A51248"/>
    <w:rsid w:val="00A5275F"/>
    <w:rsid w:val="00A535E4"/>
    <w:rsid w:val="00A5447E"/>
    <w:rsid w:val="00A55594"/>
    <w:rsid w:val="00A57B23"/>
    <w:rsid w:val="00A60F47"/>
    <w:rsid w:val="00A623B3"/>
    <w:rsid w:val="00A62F87"/>
    <w:rsid w:val="00A6395A"/>
    <w:rsid w:val="00A70AA1"/>
    <w:rsid w:val="00A711E4"/>
    <w:rsid w:val="00A714DD"/>
    <w:rsid w:val="00A76FB1"/>
    <w:rsid w:val="00A80107"/>
    <w:rsid w:val="00A815DE"/>
    <w:rsid w:val="00A83773"/>
    <w:rsid w:val="00A844F6"/>
    <w:rsid w:val="00A87271"/>
    <w:rsid w:val="00A931DA"/>
    <w:rsid w:val="00A94BEF"/>
    <w:rsid w:val="00A94E3B"/>
    <w:rsid w:val="00A95FF6"/>
    <w:rsid w:val="00AA4059"/>
    <w:rsid w:val="00AA466B"/>
    <w:rsid w:val="00AA505F"/>
    <w:rsid w:val="00AA6DC7"/>
    <w:rsid w:val="00AB5C81"/>
    <w:rsid w:val="00AB5FA5"/>
    <w:rsid w:val="00AB6024"/>
    <w:rsid w:val="00AB720F"/>
    <w:rsid w:val="00AC24F9"/>
    <w:rsid w:val="00AC4582"/>
    <w:rsid w:val="00AC758C"/>
    <w:rsid w:val="00AD17A1"/>
    <w:rsid w:val="00AD5A7E"/>
    <w:rsid w:val="00AD630C"/>
    <w:rsid w:val="00AE3BB9"/>
    <w:rsid w:val="00AE678B"/>
    <w:rsid w:val="00AF3A46"/>
    <w:rsid w:val="00B015E8"/>
    <w:rsid w:val="00B01E1A"/>
    <w:rsid w:val="00B03581"/>
    <w:rsid w:val="00B04EE4"/>
    <w:rsid w:val="00B0513F"/>
    <w:rsid w:val="00B0700E"/>
    <w:rsid w:val="00B07724"/>
    <w:rsid w:val="00B217E0"/>
    <w:rsid w:val="00B2357C"/>
    <w:rsid w:val="00B24A8C"/>
    <w:rsid w:val="00B250DF"/>
    <w:rsid w:val="00B25ACE"/>
    <w:rsid w:val="00B27CB1"/>
    <w:rsid w:val="00B37B8F"/>
    <w:rsid w:val="00B409C6"/>
    <w:rsid w:val="00B44E5D"/>
    <w:rsid w:val="00B45221"/>
    <w:rsid w:val="00B4655A"/>
    <w:rsid w:val="00B503D8"/>
    <w:rsid w:val="00B5396D"/>
    <w:rsid w:val="00B54424"/>
    <w:rsid w:val="00B5451F"/>
    <w:rsid w:val="00B55F5B"/>
    <w:rsid w:val="00B57263"/>
    <w:rsid w:val="00B63103"/>
    <w:rsid w:val="00B6474B"/>
    <w:rsid w:val="00B65A25"/>
    <w:rsid w:val="00B71A66"/>
    <w:rsid w:val="00B71BFD"/>
    <w:rsid w:val="00B806FB"/>
    <w:rsid w:val="00B8298A"/>
    <w:rsid w:val="00B8590A"/>
    <w:rsid w:val="00B87014"/>
    <w:rsid w:val="00B923A6"/>
    <w:rsid w:val="00B925EB"/>
    <w:rsid w:val="00B934F2"/>
    <w:rsid w:val="00B95E5C"/>
    <w:rsid w:val="00BA00B5"/>
    <w:rsid w:val="00BA186E"/>
    <w:rsid w:val="00BA2650"/>
    <w:rsid w:val="00BA48AA"/>
    <w:rsid w:val="00BB2EE1"/>
    <w:rsid w:val="00BB5E0D"/>
    <w:rsid w:val="00BB641E"/>
    <w:rsid w:val="00BB6F38"/>
    <w:rsid w:val="00BB713D"/>
    <w:rsid w:val="00BC2781"/>
    <w:rsid w:val="00BC2C60"/>
    <w:rsid w:val="00BC3313"/>
    <w:rsid w:val="00BC4857"/>
    <w:rsid w:val="00BC4970"/>
    <w:rsid w:val="00BD3B96"/>
    <w:rsid w:val="00BD473C"/>
    <w:rsid w:val="00BD4EA6"/>
    <w:rsid w:val="00BE0B69"/>
    <w:rsid w:val="00BE0FA4"/>
    <w:rsid w:val="00BE10AE"/>
    <w:rsid w:val="00BE1CF5"/>
    <w:rsid w:val="00BE209E"/>
    <w:rsid w:val="00BE38DA"/>
    <w:rsid w:val="00BE4033"/>
    <w:rsid w:val="00BE40CA"/>
    <w:rsid w:val="00BE48ED"/>
    <w:rsid w:val="00BE529A"/>
    <w:rsid w:val="00BE5524"/>
    <w:rsid w:val="00BE5FD5"/>
    <w:rsid w:val="00BF0289"/>
    <w:rsid w:val="00BF34DD"/>
    <w:rsid w:val="00BF53A5"/>
    <w:rsid w:val="00BF5822"/>
    <w:rsid w:val="00BF5B4E"/>
    <w:rsid w:val="00C0229A"/>
    <w:rsid w:val="00C02528"/>
    <w:rsid w:val="00C02CB5"/>
    <w:rsid w:val="00C03832"/>
    <w:rsid w:val="00C03962"/>
    <w:rsid w:val="00C11A1D"/>
    <w:rsid w:val="00C11C28"/>
    <w:rsid w:val="00C13E47"/>
    <w:rsid w:val="00C23AD6"/>
    <w:rsid w:val="00C24A6B"/>
    <w:rsid w:val="00C25B8A"/>
    <w:rsid w:val="00C27AEE"/>
    <w:rsid w:val="00C306DE"/>
    <w:rsid w:val="00C31291"/>
    <w:rsid w:val="00C315F6"/>
    <w:rsid w:val="00C355E2"/>
    <w:rsid w:val="00C36977"/>
    <w:rsid w:val="00C37921"/>
    <w:rsid w:val="00C37B4E"/>
    <w:rsid w:val="00C41F89"/>
    <w:rsid w:val="00C43B19"/>
    <w:rsid w:val="00C4601E"/>
    <w:rsid w:val="00C51176"/>
    <w:rsid w:val="00C5479F"/>
    <w:rsid w:val="00C61882"/>
    <w:rsid w:val="00C61E97"/>
    <w:rsid w:val="00C62D0F"/>
    <w:rsid w:val="00C62FF7"/>
    <w:rsid w:val="00C633CD"/>
    <w:rsid w:val="00C64281"/>
    <w:rsid w:val="00C66CDC"/>
    <w:rsid w:val="00C736EE"/>
    <w:rsid w:val="00C80D44"/>
    <w:rsid w:val="00C822D5"/>
    <w:rsid w:val="00C83B52"/>
    <w:rsid w:val="00C840DB"/>
    <w:rsid w:val="00C84FCA"/>
    <w:rsid w:val="00C910D4"/>
    <w:rsid w:val="00C9196A"/>
    <w:rsid w:val="00C949B5"/>
    <w:rsid w:val="00CA45EB"/>
    <w:rsid w:val="00CA4BD6"/>
    <w:rsid w:val="00CA53C7"/>
    <w:rsid w:val="00CB29A4"/>
    <w:rsid w:val="00CB29F7"/>
    <w:rsid w:val="00CC4881"/>
    <w:rsid w:val="00CC62FE"/>
    <w:rsid w:val="00CC6F82"/>
    <w:rsid w:val="00CD094C"/>
    <w:rsid w:val="00CD0F86"/>
    <w:rsid w:val="00CE032C"/>
    <w:rsid w:val="00CE5C44"/>
    <w:rsid w:val="00CE5D20"/>
    <w:rsid w:val="00CF132C"/>
    <w:rsid w:val="00CF1DFA"/>
    <w:rsid w:val="00CF228C"/>
    <w:rsid w:val="00CF2C5E"/>
    <w:rsid w:val="00D05763"/>
    <w:rsid w:val="00D0615A"/>
    <w:rsid w:val="00D06ABE"/>
    <w:rsid w:val="00D13160"/>
    <w:rsid w:val="00D15412"/>
    <w:rsid w:val="00D17D1F"/>
    <w:rsid w:val="00D20DC8"/>
    <w:rsid w:val="00D262E8"/>
    <w:rsid w:val="00D2657E"/>
    <w:rsid w:val="00D2739F"/>
    <w:rsid w:val="00D30242"/>
    <w:rsid w:val="00D3490C"/>
    <w:rsid w:val="00D35237"/>
    <w:rsid w:val="00D40CA2"/>
    <w:rsid w:val="00D44CE7"/>
    <w:rsid w:val="00D454FC"/>
    <w:rsid w:val="00D45E84"/>
    <w:rsid w:val="00D62B7F"/>
    <w:rsid w:val="00D63286"/>
    <w:rsid w:val="00D6425F"/>
    <w:rsid w:val="00D66067"/>
    <w:rsid w:val="00D705C6"/>
    <w:rsid w:val="00D70D35"/>
    <w:rsid w:val="00D722AC"/>
    <w:rsid w:val="00D7255B"/>
    <w:rsid w:val="00D73D64"/>
    <w:rsid w:val="00D763E7"/>
    <w:rsid w:val="00D767EE"/>
    <w:rsid w:val="00D83A07"/>
    <w:rsid w:val="00D85B48"/>
    <w:rsid w:val="00D9124C"/>
    <w:rsid w:val="00D91BF7"/>
    <w:rsid w:val="00D97682"/>
    <w:rsid w:val="00DA3263"/>
    <w:rsid w:val="00DA3FB8"/>
    <w:rsid w:val="00DA490C"/>
    <w:rsid w:val="00DA7F8D"/>
    <w:rsid w:val="00DB0063"/>
    <w:rsid w:val="00DB2C0C"/>
    <w:rsid w:val="00DB6529"/>
    <w:rsid w:val="00DB6DAC"/>
    <w:rsid w:val="00DC0860"/>
    <w:rsid w:val="00DC1976"/>
    <w:rsid w:val="00DC51A6"/>
    <w:rsid w:val="00DC5834"/>
    <w:rsid w:val="00DC77C2"/>
    <w:rsid w:val="00DC79C4"/>
    <w:rsid w:val="00DD03BF"/>
    <w:rsid w:val="00DD1E8A"/>
    <w:rsid w:val="00DD1FB5"/>
    <w:rsid w:val="00DD6003"/>
    <w:rsid w:val="00DD653A"/>
    <w:rsid w:val="00DD780F"/>
    <w:rsid w:val="00DE0ED9"/>
    <w:rsid w:val="00DE3A1B"/>
    <w:rsid w:val="00DE4820"/>
    <w:rsid w:val="00DF157C"/>
    <w:rsid w:val="00DF52A9"/>
    <w:rsid w:val="00DF55BC"/>
    <w:rsid w:val="00DF5B08"/>
    <w:rsid w:val="00E02C05"/>
    <w:rsid w:val="00E07F4E"/>
    <w:rsid w:val="00E11495"/>
    <w:rsid w:val="00E126A0"/>
    <w:rsid w:val="00E12C0D"/>
    <w:rsid w:val="00E15EDE"/>
    <w:rsid w:val="00E1721D"/>
    <w:rsid w:val="00E2009C"/>
    <w:rsid w:val="00E21554"/>
    <w:rsid w:val="00E23B4B"/>
    <w:rsid w:val="00E33CC6"/>
    <w:rsid w:val="00E3484B"/>
    <w:rsid w:val="00E41598"/>
    <w:rsid w:val="00E447EA"/>
    <w:rsid w:val="00E50196"/>
    <w:rsid w:val="00E51145"/>
    <w:rsid w:val="00E51A39"/>
    <w:rsid w:val="00E55A0E"/>
    <w:rsid w:val="00E57D0E"/>
    <w:rsid w:val="00E65475"/>
    <w:rsid w:val="00E65756"/>
    <w:rsid w:val="00E7056F"/>
    <w:rsid w:val="00E724B8"/>
    <w:rsid w:val="00E72A91"/>
    <w:rsid w:val="00E806F4"/>
    <w:rsid w:val="00E83EF5"/>
    <w:rsid w:val="00E84AB8"/>
    <w:rsid w:val="00E84E28"/>
    <w:rsid w:val="00E85498"/>
    <w:rsid w:val="00E86454"/>
    <w:rsid w:val="00E91FDB"/>
    <w:rsid w:val="00E94C1A"/>
    <w:rsid w:val="00E9551F"/>
    <w:rsid w:val="00E962B3"/>
    <w:rsid w:val="00E96DE7"/>
    <w:rsid w:val="00EA2592"/>
    <w:rsid w:val="00EB03ED"/>
    <w:rsid w:val="00EB085F"/>
    <w:rsid w:val="00EB345B"/>
    <w:rsid w:val="00EB48FA"/>
    <w:rsid w:val="00EB5368"/>
    <w:rsid w:val="00EB7CF9"/>
    <w:rsid w:val="00EC066E"/>
    <w:rsid w:val="00EC0A02"/>
    <w:rsid w:val="00EC2177"/>
    <w:rsid w:val="00EC43B9"/>
    <w:rsid w:val="00EC5F4A"/>
    <w:rsid w:val="00EC63F9"/>
    <w:rsid w:val="00ED1AE4"/>
    <w:rsid w:val="00ED2839"/>
    <w:rsid w:val="00ED57C2"/>
    <w:rsid w:val="00ED636E"/>
    <w:rsid w:val="00EE1C1B"/>
    <w:rsid w:val="00EE2720"/>
    <w:rsid w:val="00EE2A90"/>
    <w:rsid w:val="00EE416E"/>
    <w:rsid w:val="00EE4D88"/>
    <w:rsid w:val="00EF1187"/>
    <w:rsid w:val="00EF1FC8"/>
    <w:rsid w:val="00EF28FB"/>
    <w:rsid w:val="00EF2C17"/>
    <w:rsid w:val="00EF386F"/>
    <w:rsid w:val="00EF47DB"/>
    <w:rsid w:val="00F01664"/>
    <w:rsid w:val="00F01DAF"/>
    <w:rsid w:val="00F021D7"/>
    <w:rsid w:val="00F04DFF"/>
    <w:rsid w:val="00F11A00"/>
    <w:rsid w:val="00F12A9C"/>
    <w:rsid w:val="00F13078"/>
    <w:rsid w:val="00F1588C"/>
    <w:rsid w:val="00F23E33"/>
    <w:rsid w:val="00F26617"/>
    <w:rsid w:val="00F30B44"/>
    <w:rsid w:val="00F30EAD"/>
    <w:rsid w:val="00F310A6"/>
    <w:rsid w:val="00F3509D"/>
    <w:rsid w:val="00F359A8"/>
    <w:rsid w:val="00F40E07"/>
    <w:rsid w:val="00F46803"/>
    <w:rsid w:val="00F5129E"/>
    <w:rsid w:val="00F5258C"/>
    <w:rsid w:val="00F526A0"/>
    <w:rsid w:val="00F526D7"/>
    <w:rsid w:val="00F540E3"/>
    <w:rsid w:val="00F56A2B"/>
    <w:rsid w:val="00F61169"/>
    <w:rsid w:val="00F61B0D"/>
    <w:rsid w:val="00F82414"/>
    <w:rsid w:val="00F8327F"/>
    <w:rsid w:val="00F836D6"/>
    <w:rsid w:val="00F8568A"/>
    <w:rsid w:val="00F862FA"/>
    <w:rsid w:val="00F86677"/>
    <w:rsid w:val="00F86C0D"/>
    <w:rsid w:val="00F87389"/>
    <w:rsid w:val="00F93492"/>
    <w:rsid w:val="00F949BF"/>
    <w:rsid w:val="00F96578"/>
    <w:rsid w:val="00F97338"/>
    <w:rsid w:val="00FA0FDE"/>
    <w:rsid w:val="00FA1CE9"/>
    <w:rsid w:val="00FA2F30"/>
    <w:rsid w:val="00FA40F3"/>
    <w:rsid w:val="00FA6622"/>
    <w:rsid w:val="00FA7F80"/>
    <w:rsid w:val="00FB2F51"/>
    <w:rsid w:val="00FB487B"/>
    <w:rsid w:val="00FB4A73"/>
    <w:rsid w:val="00FC0B1F"/>
    <w:rsid w:val="00FD1D00"/>
    <w:rsid w:val="00FD269B"/>
    <w:rsid w:val="00FD36C1"/>
    <w:rsid w:val="00FD70C2"/>
    <w:rsid w:val="00FE2257"/>
    <w:rsid w:val="00FE7F35"/>
    <w:rsid w:val="00FF3F97"/>
    <w:rsid w:val="00FF5105"/>
    <w:rsid w:val="08AA46AC"/>
    <w:rsid w:val="0A0B5A19"/>
    <w:rsid w:val="24054C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Document Map" w:qFormat="1"/>
    <w:lsdException w:name="Normal (Web)"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832"/>
    <w:pPr>
      <w:widowControl w:val="0"/>
      <w:jc w:val="both"/>
    </w:pPr>
    <w:rPr>
      <w:rFonts w:ascii="Calibri" w:hAnsi="Calibri" w:cs="黑体"/>
      <w:kern w:val="2"/>
      <w:sz w:val="21"/>
      <w:szCs w:val="22"/>
    </w:rPr>
  </w:style>
  <w:style w:type="paragraph" w:styleId="2">
    <w:name w:val="heading 2"/>
    <w:basedOn w:val="a"/>
    <w:next w:val="a"/>
    <w:link w:val="2Char"/>
    <w:qFormat/>
    <w:rsid w:val="00C03832"/>
    <w:pPr>
      <w:keepNext/>
      <w:keepLines/>
      <w:spacing w:before="260" w:after="260" w:line="416" w:lineRule="auto"/>
      <w:outlineLvl w:val="1"/>
    </w:pPr>
    <w:rPr>
      <w:rFonts w:ascii="Arial" w:eastAsia="黑体" w:hAnsi="Arial"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C03832"/>
    <w:rPr>
      <w:rFonts w:ascii="宋体"/>
      <w:sz w:val="18"/>
      <w:szCs w:val="18"/>
    </w:rPr>
  </w:style>
  <w:style w:type="paragraph" w:styleId="a4">
    <w:name w:val="Balloon Text"/>
    <w:basedOn w:val="a"/>
    <w:link w:val="Char0"/>
    <w:uiPriority w:val="99"/>
    <w:semiHidden/>
    <w:unhideWhenUsed/>
    <w:qFormat/>
    <w:rsid w:val="00C03832"/>
    <w:rPr>
      <w:rFonts w:cs="Times New Roman"/>
      <w:sz w:val="18"/>
      <w:szCs w:val="18"/>
    </w:rPr>
  </w:style>
  <w:style w:type="paragraph" w:styleId="a5">
    <w:name w:val="footer"/>
    <w:basedOn w:val="a"/>
    <w:link w:val="Char1"/>
    <w:uiPriority w:val="99"/>
    <w:qFormat/>
    <w:rsid w:val="00C03832"/>
    <w:pPr>
      <w:tabs>
        <w:tab w:val="center" w:pos="4153"/>
        <w:tab w:val="right" w:pos="8306"/>
      </w:tabs>
      <w:snapToGrid w:val="0"/>
      <w:jc w:val="left"/>
    </w:pPr>
    <w:rPr>
      <w:rFonts w:ascii="Times New Roman" w:hAnsi="Times New Roman" w:cs="Times New Roman"/>
      <w:kern w:val="0"/>
      <w:sz w:val="18"/>
      <w:szCs w:val="18"/>
    </w:rPr>
  </w:style>
  <w:style w:type="paragraph" w:styleId="a6">
    <w:name w:val="header"/>
    <w:basedOn w:val="a"/>
    <w:link w:val="Char2"/>
    <w:qFormat/>
    <w:rsid w:val="00C03832"/>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paragraph" w:styleId="a7">
    <w:name w:val="Normal (Web)"/>
    <w:basedOn w:val="a"/>
    <w:uiPriority w:val="99"/>
    <w:semiHidden/>
    <w:unhideWhenUsed/>
    <w:qFormat/>
    <w:rsid w:val="00C03832"/>
    <w:pPr>
      <w:widowControl/>
      <w:spacing w:before="100" w:beforeAutospacing="1" w:after="100" w:afterAutospacing="1"/>
      <w:jc w:val="left"/>
    </w:pPr>
    <w:rPr>
      <w:rFonts w:ascii="宋体" w:hAnsi="宋体" w:cs="宋体"/>
      <w:kern w:val="0"/>
      <w:sz w:val="24"/>
      <w:szCs w:val="24"/>
    </w:rPr>
  </w:style>
  <w:style w:type="character" w:styleId="a8">
    <w:name w:val="Emphasis"/>
    <w:qFormat/>
    <w:rsid w:val="00C03832"/>
    <w:rPr>
      <w:color w:val="CC0000"/>
    </w:rPr>
  </w:style>
  <w:style w:type="character" w:customStyle="1" w:styleId="Char2">
    <w:name w:val="页眉 Char"/>
    <w:link w:val="a6"/>
    <w:qFormat/>
    <w:rsid w:val="00C03832"/>
    <w:rPr>
      <w:sz w:val="18"/>
      <w:szCs w:val="18"/>
    </w:rPr>
  </w:style>
  <w:style w:type="character" w:customStyle="1" w:styleId="Char1">
    <w:name w:val="页脚 Char"/>
    <w:link w:val="a5"/>
    <w:uiPriority w:val="99"/>
    <w:qFormat/>
    <w:rsid w:val="00C03832"/>
    <w:rPr>
      <w:sz w:val="18"/>
      <w:szCs w:val="18"/>
    </w:rPr>
  </w:style>
  <w:style w:type="character" w:customStyle="1" w:styleId="2Char">
    <w:name w:val="标题 2 Char"/>
    <w:link w:val="2"/>
    <w:qFormat/>
    <w:rsid w:val="00C03832"/>
    <w:rPr>
      <w:rFonts w:ascii="Arial" w:eastAsia="黑体" w:hAnsi="Arial" w:cs="Times New Roman"/>
      <w:b/>
      <w:bCs/>
      <w:sz w:val="32"/>
      <w:szCs w:val="32"/>
    </w:rPr>
  </w:style>
  <w:style w:type="paragraph" w:customStyle="1" w:styleId="a9">
    <w:name w:val="週報內文"/>
    <w:link w:val="1"/>
    <w:rsid w:val="00C03832"/>
    <w:pPr>
      <w:spacing w:before="180" w:after="360" w:line="440" w:lineRule="atLeast"/>
      <w:ind w:firstLine="544"/>
      <w:jc w:val="both"/>
    </w:pPr>
    <w:rPr>
      <w:rFonts w:eastAsia="PMingLiU"/>
      <w:w w:val="105"/>
      <w:kern w:val="2"/>
      <w:sz w:val="26"/>
      <w:szCs w:val="26"/>
      <w:lang w:eastAsia="zh-TW"/>
    </w:rPr>
  </w:style>
  <w:style w:type="character" w:customStyle="1" w:styleId="1">
    <w:name w:val="週報內文 字元1"/>
    <w:link w:val="a9"/>
    <w:rsid w:val="00C03832"/>
    <w:rPr>
      <w:rFonts w:eastAsia="PMingLiU"/>
      <w:w w:val="105"/>
      <w:kern w:val="2"/>
      <w:sz w:val="26"/>
      <w:szCs w:val="26"/>
      <w:lang w:eastAsia="zh-TW" w:bidi="ar-SA"/>
    </w:rPr>
  </w:style>
  <w:style w:type="character" w:customStyle="1" w:styleId="10">
    <w:name w:val="1報告內文"/>
    <w:rsid w:val="00C03832"/>
    <w:rPr>
      <w:rFonts w:ascii="Times New Roman" w:eastAsia="宋体" w:hAnsi="Times New Roman"/>
      <w:w w:val="105"/>
      <w:kern w:val="2"/>
      <w:sz w:val="24"/>
      <w:szCs w:val="26"/>
      <w:lang w:val="en-US" w:eastAsia="zh-TW" w:bidi="ar-SA"/>
    </w:rPr>
  </w:style>
  <w:style w:type="paragraph" w:customStyle="1" w:styleId="11">
    <w:name w:val="列出段落1"/>
    <w:basedOn w:val="a"/>
    <w:qFormat/>
    <w:rsid w:val="00C03832"/>
    <w:pPr>
      <w:ind w:firstLineChars="200" w:firstLine="420"/>
    </w:pPr>
    <w:rPr>
      <w:rFonts w:ascii="Times New Roman" w:hAnsi="Times New Roman" w:cs="Times New Roman"/>
      <w:szCs w:val="24"/>
    </w:rPr>
  </w:style>
  <w:style w:type="paragraph" w:customStyle="1" w:styleId="p0">
    <w:name w:val="p0"/>
    <w:basedOn w:val="a"/>
    <w:rsid w:val="00C03832"/>
    <w:pPr>
      <w:widowControl/>
    </w:pPr>
    <w:rPr>
      <w:rFonts w:cs="宋体"/>
      <w:kern w:val="0"/>
      <w:szCs w:val="21"/>
    </w:rPr>
  </w:style>
  <w:style w:type="character" w:customStyle="1" w:styleId="Char0">
    <w:name w:val="批注框文本 Char"/>
    <w:link w:val="a4"/>
    <w:uiPriority w:val="99"/>
    <w:semiHidden/>
    <w:rsid w:val="00C03832"/>
    <w:rPr>
      <w:rFonts w:ascii="Calibri" w:hAnsi="Calibri" w:cs="黑体"/>
      <w:kern w:val="2"/>
      <w:sz w:val="18"/>
      <w:szCs w:val="18"/>
    </w:rPr>
  </w:style>
  <w:style w:type="paragraph" w:styleId="aa">
    <w:name w:val="List Paragraph"/>
    <w:basedOn w:val="a"/>
    <w:uiPriority w:val="34"/>
    <w:qFormat/>
    <w:rsid w:val="00C03832"/>
    <w:pPr>
      <w:ind w:firstLineChars="200" w:firstLine="420"/>
    </w:pPr>
    <w:rPr>
      <w:rFonts w:cs="Times New Roman"/>
    </w:rPr>
  </w:style>
  <w:style w:type="character" w:customStyle="1" w:styleId="Char">
    <w:name w:val="文档结构图 Char"/>
    <w:basedOn w:val="a0"/>
    <w:link w:val="a3"/>
    <w:uiPriority w:val="99"/>
    <w:semiHidden/>
    <w:qFormat/>
    <w:rsid w:val="00C03832"/>
    <w:rPr>
      <w:rFonts w:ascii="宋体" w:hAnsi="Calibri" w:cs="黑体"/>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770A618-8A9F-46C0-8F7F-79C8D312C67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关于制定中关村集成电路设计企业</dc:title>
  <dc:creator>方?</dc:creator>
  <cp:lastModifiedBy>方瑢</cp:lastModifiedBy>
  <cp:revision>66</cp:revision>
  <cp:lastPrinted>2018-11-14T10:03:00Z</cp:lastPrinted>
  <dcterms:created xsi:type="dcterms:W3CDTF">2018-09-21T02:01:00Z</dcterms:created>
  <dcterms:modified xsi:type="dcterms:W3CDTF">2018-11-16T06:57:00Z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